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88" w:rsidRDefault="00D11D88" w:rsidP="00D11D88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D11D88" w:rsidRDefault="00D11D88" w:rsidP="00D11D88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D11D88" w:rsidRDefault="00D11D88" w:rsidP="00D11D88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D11D88" w:rsidRDefault="00D11D88" w:rsidP="00D11D88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D11D88" w:rsidRDefault="00D11D88" w:rsidP="00D11D88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D11D88" w:rsidRDefault="00D11D88" w:rsidP="00D11D88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D11D88" w:rsidRDefault="00523297" w:rsidP="00D11D88">
      <w:pPr>
        <w:keepNext/>
        <w:ind w:left="-284" w:right="138" w:firstLine="644"/>
        <w:jc w:val="center"/>
        <w:outlineLvl w:val="2"/>
        <w:rPr>
          <w:b/>
          <w:spacing w:val="20"/>
          <w:sz w:val="28"/>
          <w:szCs w:val="28"/>
        </w:rPr>
      </w:pPr>
      <w:r>
        <w:rPr>
          <w:rFonts w:ascii="Tahoma" w:hAnsi="Tahoma"/>
          <w:b/>
          <w:bCs/>
          <w:spacing w:val="20"/>
          <w:kern w:val="32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.75pt;height:23.25pt" fillcolor="#369" stroked="f">
            <v:shadow on="t" color="#b2b2b2" opacity="52429f" offset="3pt"/>
            <v:textpath style="font-family:&quot;Times New Roman&quot;;font-size:20pt;font-weight:bold;v-text-kern:t" trim="t" fitpath="t" string="УКАЗАНИЯ ЗА УЧАСТИЕ"/>
          </v:shape>
        </w:pict>
      </w:r>
    </w:p>
    <w:p w:rsidR="00D11D88" w:rsidRDefault="00D11D88" w:rsidP="00D11D88">
      <w:pPr>
        <w:ind w:left="-284" w:right="138" w:firstLine="644"/>
        <w:rPr>
          <w:sz w:val="24"/>
          <w:szCs w:val="24"/>
        </w:rPr>
      </w:pPr>
    </w:p>
    <w:p w:rsidR="00D11D88" w:rsidRDefault="00D11D88" w:rsidP="00D11D88">
      <w:pPr>
        <w:ind w:left="-284" w:right="138" w:firstLine="644"/>
      </w:pPr>
    </w:p>
    <w:p w:rsidR="00D11D88" w:rsidRDefault="00D11D88" w:rsidP="00D11D88">
      <w:pPr>
        <w:ind w:left="-284" w:right="138" w:firstLine="644"/>
      </w:pPr>
    </w:p>
    <w:p w:rsidR="00D11D88" w:rsidRDefault="00D11D88" w:rsidP="00D11D88">
      <w:pPr>
        <w:tabs>
          <w:tab w:val="left" w:pos="570"/>
        </w:tabs>
        <w:ind w:left="-284" w:right="138" w:firstLine="64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11D88" w:rsidRDefault="00D11D88" w:rsidP="00D11D88">
      <w:pPr>
        <w:ind w:left="-284" w:right="138" w:firstLine="644"/>
        <w:jc w:val="center"/>
        <w:rPr>
          <w:b/>
          <w:sz w:val="28"/>
          <w:szCs w:val="28"/>
        </w:rPr>
      </w:pPr>
    </w:p>
    <w:p w:rsidR="00D11D88" w:rsidRDefault="00D11D88" w:rsidP="00D11D88">
      <w:pPr>
        <w:ind w:left="-284" w:right="138" w:firstLine="644"/>
        <w:jc w:val="center"/>
        <w:rPr>
          <w:b/>
          <w:sz w:val="28"/>
          <w:szCs w:val="28"/>
        </w:rPr>
      </w:pPr>
    </w:p>
    <w:p w:rsidR="00D11D88" w:rsidRDefault="00D11D88" w:rsidP="00D11D88">
      <w:pPr>
        <w:ind w:left="-284" w:right="138" w:firstLine="644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В ПРОЦЕДУРА ПО ЗОП</w:t>
      </w:r>
    </w:p>
    <w:p w:rsidR="00D11D88" w:rsidRDefault="00D11D88" w:rsidP="00D11D88">
      <w:pPr>
        <w:ind w:left="-284" w:right="138" w:firstLine="644"/>
        <w:jc w:val="center"/>
        <w:rPr>
          <w:b/>
          <w:caps/>
          <w:sz w:val="28"/>
          <w:szCs w:val="28"/>
        </w:rPr>
      </w:pPr>
    </w:p>
    <w:p w:rsidR="00D11D88" w:rsidRDefault="00D11D88" w:rsidP="00D11D88">
      <w:pPr>
        <w:ind w:left="-284" w:right="138" w:firstLine="644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за </w:t>
      </w:r>
    </w:p>
    <w:p w:rsidR="00D11D88" w:rsidRDefault="00D11D88" w:rsidP="00D11D88">
      <w:pPr>
        <w:ind w:right="138"/>
        <w:jc w:val="center"/>
        <w:rPr>
          <w:b/>
          <w:caps/>
          <w:sz w:val="28"/>
          <w:szCs w:val="28"/>
        </w:rPr>
      </w:pPr>
    </w:p>
    <w:p w:rsidR="00D11D88" w:rsidRDefault="00D11D88" w:rsidP="00D11D88">
      <w:pPr>
        <w:ind w:left="-284" w:right="138" w:firstLine="644"/>
        <w:jc w:val="center"/>
        <w:rPr>
          <w:b/>
          <w:sz w:val="28"/>
          <w:szCs w:val="28"/>
        </w:rPr>
      </w:pPr>
    </w:p>
    <w:p w:rsidR="00D11D88" w:rsidRDefault="00D11D88" w:rsidP="00D11D88">
      <w:pPr>
        <w:ind w:left="-284" w:right="138" w:firstLine="644"/>
        <w:jc w:val="center"/>
        <w:rPr>
          <w:b/>
          <w:sz w:val="24"/>
          <w:szCs w:val="24"/>
        </w:rPr>
      </w:pPr>
      <w:r>
        <w:rPr>
          <w:b/>
        </w:rPr>
        <w:t>ИЗБОР НА ИЗПЪЛНИТЕЛ НА ОБЩЕСТВЕНА ПОРЪЧКА</w:t>
      </w:r>
    </w:p>
    <w:p w:rsidR="00D11D88" w:rsidRDefault="00D11D88" w:rsidP="00D11D88">
      <w:pPr>
        <w:ind w:left="-284" w:right="138" w:firstLine="644"/>
        <w:jc w:val="center"/>
        <w:rPr>
          <w:b/>
        </w:rPr>
      </w:pPr>
      <w:r>
        <w:rPr>
          <w:b/>
        </w:rPr>
        <w:t>С ПРЕДМЕТ:</w:t>
      </w:r>
    </w:p>
    <w:p w:rsidR="00D11D88" w:rsidRDefault="00D11D88" w:rsidP="00D11D88">
      <w:pPr>
        <w:ind w:left="-284" w:right="138" w:firstLine="644"/>
        <w:jc w:val="center"/>
        <w:rPr>
          <w:b/>
        </w:rPr>
      </w:pPr>
    </w:p>
    <w:p w:rsidR="00D11D88" w:rsidRDefault="00D11D88" w:rsidP="00D11D88">
      <w:pPr>
        <w:ind w:left="567"/>
        <w:jc w:val="center"/>
        <w:rPr>
          <w:b/>
          <w:sz w:val="28"/>
          <w:szCs w:val="28"/>
        </w:rPr>
      </w:pPr>
    </w:p>
    <w:p w:rsidR="00D11D88" w:rsidRDefault="00D11D88" w:rsidP="00D11D88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група за обекти на Община Габрово 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позиции”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1: </w:t>
      </w:r>
      <w:r>
        <w:rPr>
          <w:rFonts w:ascii="Times New Roman" w:hAnsi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– ниско напрежение и избор на координатор на балансираща група за обекти на Община Габрово и второстепенни разпоредители”</w:t>
      </w:r>
    </w:p>
    <w:p w:rsidR="00D11D88" w:rsidRDefault="00D11D88" w:rsidP="00D11D88">
      <w:pPr>
        <w:ind w:right="138"/>
        <w:jc w:val="center"/>
        <w:rPr>
          <w:b/>
          <w:color w:val="FF0000"/>
          <w:sz w:val="24"/>
          <w:szCs w:val="24"/>
        </w:rPr>
      </w:pPr>
      <w:r>
        <w:rPr>
          <w:b/>
          <w:i/>
          <w:sz w:val="24"/>
          <w:szCs w:val="24"/>
        </w:rPr>
        <w:t xml:space="preserve">Обособена позиция № 2: </w:t>
      </w:r>
      <w:r>
        <w:rPr>
          <w:b/>
          <w:bCs/>
          <w:i/>
          <w:sz w:val="24"/>
          <w:szCs w:val="24"/>
        </w:rPr>
        <w:t>„</w:t>
      </w:r>
      <w:r>
        <w:rPr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D11D88" w:rsidRDefault="00D11D88" w:rsidP="00D11D88">
      <w:pPr>
        <w:ind w:left="-284" w:right="138" w:firstLine="644"/>
        <w:jc w:val="center"/>
        <w:rPr>
          <w:b/>
          <w:sz w:val="24"/>
          <w:szCs w:val="24"/>
        </w:rPr>
      </w:pPr>
    </w:p>
    <w:p w:rsidR="00D11D88" w:rsidRDefault="00D11D88" w:rsidP="00D11D88">
      <w:pPr>
        <w:ind w:left="-284" w:right="138" w:firstLine="644"/>
        <w:jc w:val="center"/>
        <w:rPr>
          <w:b/>
          <w:color w:val="FF0000"/>
          <w:sz w:val="24"/>
          <w:szCs w:val="24"/>
        </w:rPr>
      </w:pPr>
    </w:p>
    <w:p w:rsidR="00D11D88" w:rsidRDefault="00D11D88" w:rsidP="00D11D88">
      <w:pPr>
        <w:overflowPunct w:val="0"/>
        <w:spacing w:line="200" w:lineRule="atLeast"/>
        <w:ind w:right="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11D88" w:rsidRDefault="00D11D88" w:rsidP="00D11D8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yellow"/>
          <w:u w:val="single"/>
        </w:rPr>
        <w:br w:type="page"/>
      </w:r>
    </w:p>
    <w:p w:rsidR="00D11D88" w:rsidRDefault="00D11D88" w:rsidP="00D11D88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lastRenderedPageBreak/>
        <w:t>РАЗДЕЛ I.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ОБЩИ УСЛОВИЯ </w:t>
      </w:r>
    </w:p>
    <w:p w:rsidR="00D11D88" w:rsidRDefault="00D11D88" w:rsidP="00D11D88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А) Възложител</w:t>
      </w:r>
    </w:p>
    <w:p w:rsidR="00D11D88" w:rsidRDefault="00D11D88" w:rsidP="00D11D88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Възложител на настоящата процедура за избор на изпълнител на обществена поръчка, възлагана по реда на Закона за обществените поръчки (ЗОП)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е Кметът на</w:t>
      </w:r>
      <w:r>
        <w:rPr>
          <w:color w:val="C0504D"/>
          <w:sz w:val="22"/>
          <w:szCs w:val="22"/>
        </w:rPr>
        <w:t xml:space="preserve"> </w:t>
      </w:r>
      <w:r>
        <w:rPr>
          <w:b/>
          <w:sz w:val="22"/>
          <w:szCs w:val="22"/>
        </w:rPr>
        <w:t>ОБЩИНА ГАБРОВО</w:t>
      </w:r>
      <w:r>
        <w:rPr>
          <w:sz w:val="22"/>
          <w:szCs w:val="22"/>
        </w:rPr>
        <w:t xml:space="preserve">, с административен адрес: гр. </w:t>
      </w:r>
      <w:proofErr w:type="gramStart"/>
      <w:r>
        <w:rPr>
          <w:sz w:val="22"/>
          <w:szCs w:val="22"/>
        </w:rPr>
        <w:t>Габрово, пл.</w:t>
      </w:r>
      <w:proofErr w:type="gramEnd"/>
      <w:r>
        <w:rPr>
          <w:sz w:val="22"/>
          <w:szCs w:val="22"/>
        </w:rPr>
        <w:t xml:space="preserve"> ”Възраждане” №3, факс: 066/80 93 71</w:t>
      </w:r>
      <w:r>
        <w:rPr>
          <w:sz w:val="22"/>
          <w:szCs w:val="22"/>
          <w:lang w:val="ru-RU"/>
        </w:rPr>
        <w:t xml:space="preserve">; </w:t>
      </w:r>
      <w:r>
        <w:rPr>
          <w:b/>
          <w:i/>
          <w:sz w:val="22"/>
          <w:szCs w:val="22"/>
        </w:rPr>
        <w:t>Интернет адрес</w:t>
      </w:r>
      <w:r>
        <w:rPr>
          <w:sz w:val="22"/>
          <w:szCs w:val="22"/>
        </w:rPr>
        <w:t xml:space="preserve">: </w:t>
      </w:r>
      <w:hyperlink r:id="rId6" w:history="1">
        <w:r>
          <w:rPr>
            <w:rStyle w:val="Hyperlink"/>
            <w:i/>
            <w:sz w:val="22"/>
            <w:szCs w:val="22"/>
          </w:rPr>
          <w:t>www.gabrovo.bg</w:t>
        </w:r>
      </w:hyperlink>
      <w:r>
        <w:rPr>
          <w:i/>
          <w:sz w:val="22"/>
          <w:szCs w:val="22"/>
          <w:lang w:val="ru-RU"/>
        </w:rPr>
        <w:t xml:space="preserve">; </w:t>
      </w:r>
      <w:r>
        <w:rPr>
          <w:b/>
          <w:i/>
          <w:sz w:val="22"/>
          <w:szCs w:val="22"/>
        </w:rPr>
        <w:t xml:space="preserve">                                                        </w:t>
      </w:r>
    </w:p>
    <w:p w:rsidR="00D11D88" w:rsidRDefault="00D11D88" w:rsidP="00D11D88">
      <w:pPr>
        <w:overflowPunct w:val="0"/>
        <w:autoSpaceDE w:val="0"/>
        <w:autoSpaceDN w:val="0"/>
        <w:adjustRightInd w:val="0"/>
        <w:ind w:left="-284" w:firstLine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Б) Правно основание за провеждане на процедурата</w:t>
      </w:r>
    </w:p>
    <w:p w:rsidR="00D11D88" w:rsidRDefault="00D11D88" w:rsidP="00D11D88">
      <w:pPr>
        <w:overflowPunct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bg-BG"/>
        </w:rPr>
      </w:pPr>
      <w:proofErr w:type="gramStart"/>
      <w:r>
        <w:rPr>
          <w:sz w:val="22"/>
          <w:szCs w:val="22"/>
        </w:rPr>
        <w:t>Възложителят обявява настоящата процедура за възлагане на обществена поръчка на основание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18,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1, т. 1 и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 във връзка с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74 от</w:t>
      </w:r>
      <w:r>
        <w:rPr>
          <w:color w:val="C0504D"/>
          <w:sz w:val="22"/>
          <w:szCs w:val="22"/>
        </w:rPr>
        <w:t xml:space="preserve"> </w:t>
      </w:r>
      <w:r>
        <w:rPr>
          <w:sz w:val="22"/>
          <w:szCs w:val="22"/>
        </w:rPr>
        <w:t>Закона за обществените поръчки.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 нерегламентираните в настоящите указания и документацията за участие условия по провеждането на процедурата, се прилагат разпоредбите на Закона за обществените поръчки и ППЗОП, както и приложимите национални и международни нормативни актове, съобразно с предмета на поръчката.</w:t>
      </w:r>
      <w:proofErr w:type="gramEnd"/>
    </w:p>
    <w:p w:rsidR="00D11D88" w:rsidRDefault="00D11D88" w:rsidP="00D11D88">
      <w:pPr>
        <w:jc w:val="both"/>
        <w:rPr>
          <w:b/>
          <w:i/>
          <w:sz w:val="22"/>
          <w:szCs w:val="22"/>
        </w:rPr>
      </w:pPr>
    </w:p>
    <w:p w:rsidR="00D11D88" w:rsidRDefault="00D11D88" w:rsidP="00D11D88">
      <w:pPr>
        <w:overflowPunct w:val="0"/>
        <w:autoSpaceDE w:val="0"/>
        <w:autoSpaceDN w:val="0"/>
        <w:adjustRightInd w:val="0"/>
        <w:ind w:left="-284" w:firstLine="64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В) Предмет на обществената поръчка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  <w:lang w:eastAsia="en-US"/>
        </w:rPr>
        <w:t xml:space="preserve">Обществената поръчка, </w:t>
      </w:r>
      <w:r>
        <w:rPr>
          <w:rFonts w:ascii="Times New Roman" w:hAnsi="Times New Roman"/>
          <w:lang w:eastAsia="en-US"/>
        </w:rPr>
        <w:t>изпълнима при условията, описани в настоящите Указания и документацията за участие в процедурата е с предмет:</w:t>
      </w:r>
      <w:r>
        <w:rPr>
          <w:rFonts w:ascii="Times New Roman" w:hAnsi="Times New Roman"/>
          <w:bCs/>
          <w:lang w:eastAsia="en-US"/>
        </w:rPr>
        <w:t xml:space="preserve"> </w:t>
      </w:r>
      <w:r>
        <w:rPr>
          <w:rFonts w:ascii="Times New Roman" w:hAnsi="Times New Roman"/>
          <w:b/>
          <w:bCs/>
          <w:i/>
        </w:rPr>
        <w:t>„</w:t>
      </w:r>
      <w:r>
        <w:rPr>
          <w:rFonts w:ascii="Times New Roman" w:hAnsi="Times New Roman"/>
          <w:b/>
          <w:i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lang w:val="en-US"/>
        </w:rPr>
        <w:t xml:space="preserve"> </w:t>
      </w:r>
      <w:r>
        <w:rPr>
          <w:rFonts w:ascii="Times New Roman" w:hAnsi="Times New Roman"/>
          <w:b/>
          <w:i/>
        </w:rPr>
        <w:t>по две обособени позиции”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Обособена позиция № 1: </w:t>
      </w:r>
      <w:r>
        <w:rPr>
          <w:rFonts w:ascii="Times New Roman" w:hAnsi="Times New Roman"/>
          <w:b/>
          <w:bCs/>
          <w:i/>
        </w:rPr>
        <w:t>„</w:t>
      </w:r>
      <w:r>
        <w:rPr>
          <w:rFonts w:ascii="Times New Roman" w:hAnsi="Times New Roman"/>
          <w:b/>
          <w:i/>
        </w:rPr>
        <w:t>Доставка на нетна електрическа енергия – ниско напрежение и избор на координатор на балансираща група за обекти на Община Габрово  и второстепенни разпоредители”</w:t>
      </w:r>
    </w:p>
    <w:p w:rsidR="00D11D88" w:rsidRDefault="00D11D88" w:rsidP="00D11D88">
      <w:pPr>
        <w:pStyle w:val="NoSpacing"/>
        <w:ind w:firstLine="360"/>
        <w:jc w:val="both"/>
        <w:rPr>
          <w:rFonts w:ascii="Times New Roman" w:hAnsi="Times New Roman"/>
          <w:b/>
          <w:caps/>
          <w:color w:val="000000"/>
        </w:rPr>
      </w:pPr>
      <w:r>
        <w:rPr>
          <w:rFonts w:ascii="Times New Roman" w:hAnsi="Times New Roman"/>
          <w:b/>
          <w:i/>
        </w:rPr>
        <w:t xml:space="preserve">Обособена позиция № 2: </w:t>
      </w:r>
      <w:r>
        <w:rPr>
          <w:rFonts w:ascii="Times New Roman" w:hAnsi="Times New Roman"/>
          <w:b/>
          <w:bCs/>
          <w:i/>
        </w:rPr>
        <w:t>„</w:t>
      </w:r>
      <w:r>
        <w:rPr>
          <w:rFonts w:ascii="Times New Roman" w:hAnsi="Times New Roman"/>
          <w:b/>
          <w:i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D11D88" w:rsidRDefault="00D11D88" w:rsidP="00D11D88">
      <w:pPr>
        <w:widowControl w:val="0"/>
        <w:tabs>
          <w:tab w:val="left" w:pos="-240"/>
          <w:tab w:val="left" w:pos="360"/>
        </w:tabs>
        <w:autoSpaceDE w:val="0"/>
        <w:autoSpaceDN w:val="0"/>
        <w:adjustRightInd w:val="0"/>
        <w:ind w:left="-284" w:firstLine="644"/>
        <w:jc w:val="center"/>
        <w:rPr>
          <w:b/>
          <w:bCs/>
          <w:sz w:val="22"/>
          <w:szCs w:val="22"/>
        </w:rPr>
      </w:pPr>
    </w:p>
    <w:p w:rsidR="00D11D88" w:rsidRDefault="00D11D88" w:rsidP="00D11D88">
      <w:pPr>
        <w:widowControl w:val="0"/>
        <w:tabs>
          <w:tab w:val="left" w:pos="-240"/>
          <w:tab w:val="left" w:pos="360"/>
        </w:tabs>
        <w:autoSpaceDE w:val="0"/>
        <w:autoSpaceDN w:val="0"/>
        <w:adjustRightInd w:val="0"/>
        <w:ind w:left="-284" w:firstLine="644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</w:rPr>
        <w:t>Г) Мотиви за избор на процедурата</w:t>
      </w:r>
      <w:r>
        <w:rPr>
          <w:b/>
          <w:bCs/>
          <w:sz w:val="22"/>
          <w:szCs w:val="22"/>
          <w:lang w:val="ru-RU"/>
        </w:rPr>
        <w:t xml:space="preserve"> </w:t>
      </w:r>
    </w:p>
    <w:p w:rsidR="00D11D88" w:rsidRDefault="00D11D88" w:rsidP="00D11D88">
      <w:pPr>
        <w:ind w:firstLine="708"/>
        <w:jc w:val="both"/>
        <w:rPr>
          <w:sz w:val="22"/>
          <w:szCs w:val="22"/>
          <w:lang w:val="bg-BG" w:eastAsia="bg-BG"/>
        </w:rPr>
      </w:pPr>
      <w:r>
        <w:rPr>
          <w:sz w:val="22"/>
          <w:szCs w:val="22"/>
        </w:rPr>
        <w:t xml:space="preserve">Съобразно изготвените от Община Габрово разчети, прогнозната стойност на настоящата обществена поръчка е </w:t>
      </w:r>
      <w:r w:rsidRPr="00D11D88">
        <w:rPr>
          <w:b/>
          <w:sz w:val="22"/>
          <w:szCs w:val="22"/>
        </w:rPr>
        <w:t>430 000</w:t>
      </w:r>
      <w:r>
        <w:rPr>
          <w:sz w:val="22"/>
          <w:szCs w:val="22"/>
        </w:rPr>
        <w:t xml:space="preserve"> лева без включен ДДС, в т.ч.:</w:t>
      </w:r>
    </w:p>
    <w:p w:rsidR="00D11D88" w:rsidRDefault="00D11D88" w:rsidP="00D11D8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Обособена позиция № 1: </w:t>
      </w:r>
      <w:r>
        <w:rPr>
          <w:b/>
          <w:sz w:val="22"/>
          <w:szCs w:val="22"/>
        </w:rPr>
        <w:t>380000</w:t>
      </w:r>
      <w:r>
        <w:rPr>
          <w:sz w:val="22"/>
          <w:szCs w:val="22"/>
        </w:rPr>
        <w:t xml:space="preserve"> лева без включен ДДС;</w:t>
      </w:r>
    </w:p>
    <w:p w:rsidR="00D11D88" w:rsidRDefault="00D11D88" w:rsidP="00D11D8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Обособена позиция № 2:   </w:t>
      </w:r>
      <w:r w:rsidRPr="00D11D88">
        <w:rPr>
          <w:b/>
          <w:sz w:val="22"/>
          <w:szCs w:val="22"/>
        </w:rPr>
        <w:t>50000</w:t>
      </w:r>
      <w:r>
        <w:rPr>
          <w:sz w:val="22"/>
          <w:szCs w:val="22"/>
        </w:rPr>
        <w:t xml:space="preserve"> лева без включен ДДС.</w:t>
      </w:r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прогнозната стойност са включени всички плащания за доставка на нетна електрическа енергия за обектите, включени в поръчката, акциз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20, ал.</w:t>
      </w:r>
      <w:proofErr w:type="gramEnd"/>
      <w:r>
        <w:rPr>
          <w:sz w:val="22"/>
          <w:szCs w:val="22"/>
        </w:rPr>
        <w:t xml:space="preserve"> 2, т. 17 от Закона за акцизите и данъчните складове (ЗАДС), определената с решения на КЕВР (ДЕКВР) такса (цена) „задължение към обществото“, цени за пренос и достъп през/до електроразпределителните мрежи и други регулаторно определени.</w:t>
      </w:r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Реалната стойност, която ще се изразходва по договора може да бъде различна от посочената и ще бъде определена според реалното потребление на възложителя за периода на договора.</w:t>
      </w:r>
      <w:proofErr w:type="gramEnd"/>
    </w:p>
    <w:p w:rsidR="00D11D88" w:rsidRDefault="00D11D88" w:rsidP="00D11D88">
      <w:pPr>
        <w:ind w:firstLine="708"/>
        <w:jc w:val="both"/>
        <w:rPr>
          <w:color w:val="000000"/>
          <w:sz w:val="22"/>
          <w:szCs w:val="22"/>
        </w:rPr>
      </w:pPr>
      <w:proofErr w:type="gramStart"/>
      <w:r>
        <w:rPr>
          <w:sz w:val="22"/>
          <w:szCs w:val="22"/>
        </w:rPr>
        <w:t>Тъй като прогнозната стойност попада в обхвата на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20, ал.</w:t>
      </w:r>
      <w:proofErr w:type="gramEnd"/>
      <w:r>
        <w:rPr>
          <w:sz w:val="22"/>
          <w:szCs w:val="22"/>
        </w:rPr>
        <w:t xml:space="preserve"> 1, т. 1, б. „б</w:t>
      </w:r>
      <w:proofErr w:type="gramStart"/>
      <w:r>
        <w:rPr>
          <w:sz w:val="22"/>
          <w:szCs w:val="22"/>
        </w:rPr>
        <w:t>“ от</w:t>
      </w:r>
      <w:proofErr w:type="gramEnd"/>
      <w:r>
        <w:rPr>
          <w:sz w:val="22"/>
          <w:szCs w:val="22"/>
        </w:rPr>
        <w:t xml:space="preserve"> ЗОП, Възложителят може да проведе открита процедура. </w:t>
      </w:r>
      <w:proofErr w:type="gramStart"/>
      <w:r>
        <w:rPr>
          <w:sz w:val="22"/>
          <w:szCs w:val="22"/>
        </w:rPr>
        <w:t>Провеждането на предвидената в ЗОП процедура гарантира</w:t>
      </w:r>
      <w:r>
        <w:rPr>
          <w:color w:val="000000"/>
          <w:sz w:val="22"/>
          <w:szCs w:val="22"/>
        </w:rPr>
        <w:t xml:space="preserve"> публичността и прозрачността при разходването на финансовите средства.</w:t>
      </w:r>
      <w:proofErr w:type="gramEnd"/>
      <w:r>
        <w:rPr>
          <w:color w:val="000000"/>
          <w:sz w:val="22"/>
          <w:szCs w:val="22"/>
        </w:rPr>
        <w:t xml:space="preserve">   </w:t>
      </w:r>
    </w:p>
    <w:p w:rsidR="00D11D88" w:rsidRDefault="00D11D88" w:rsidP="00D11D88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D11D88" w:rsidRDefault="00D11D88" w:rsidP="00D11D88">
      <w:pPr>
        <w:tabs>
          <w:tab w:val="left" w:pos="0"/>
        </w:tabs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IІ.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ОПИСАНИЕ НА ПРЕДМЕТА НА ПОРЪЧКАТА</w:t>
      </w:r>
    </w:p>
    <w:p w:rsidR="00D11D88" w:rsidRDefault="00D11D88" w:rsidP="00D11D88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А) Предмет на поръчката 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</w:rPr>
        <w:t xml:space="preserve">Предметът на настоящата обществената поръчка е </w:t>
      </w:r>
      <w:r>
        <w:rPr>
          <w:rFonts w:ascii="Times New Roman" w:hAnsi="Times New Roman"/>
          <w:b/>
          <w:bCs/>
          <w:i/>
        </w:rPr>
        <w:t>„</w:t>
      </w:r>
      <w:r>
        <w:rPr>
          <w:rFonts w:ascii="Times New Roman" w:hAnsi="Times New Roman"/>
          <w:b/>
          <w:i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lang w:val="en-US"/>
        </w:rPr>
        <w:t xml:space="preserve"> </w:t>
      </w:r>
      <w:r>
        <w:rPr>
          <w:rFonts w:ascii="Times New Roman" w:hAnsi="Times New Roman"/>
          <w:b/>
          <w:i/>
        </w:rPr>
        <w:t>по две обособени позиции”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Обособена позиция № 1: </w:t>
      </w:r>
      <w:r>
        <w:rPr>
          <w:rFonts w:ascii="Times New Roman" w:hAnsi="Times New Roman"/>
          <w:b/>
          <w:bCs/>
          <w:i/>
        </w:rPr>
        <w:t>„</w:t>
      </w:r>
      <w:r>
        <w:rPr>
          <w:rFonts w:ascii="Times New Roman" w:hAnsi="Times New Roman"/>
          <w:b/>
          <w:i/>
        </w:rPr>
        <w:t>Доставка на нетна електрическа енергия – ниско напрежение и избор на координатор на балансираща група за обекти на Община Габрово  и второстепенни разпоредители”</w:t>
      </w:r>
    </w:p>
    <w:p w:rsidR="00D11D88" w:rsidRDefault="00D11D88" w:rsidP="00D11D88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Обособена позиция № 2: </w:t>
      </w:r>
      <w:r>
        <w:rPr>
          <w:b/>
          <w:bCs/>
          <w:i/>
          <w:sz w:val="22"/>
          <w:szCs w:val="22"/>
        </w:rPr>
        <w:t>„</w:t>
      </w:r>
      <w:r>
        <w:rPr>
          <w:b/>
          <w:i/>
          <w:sz w:val="22"/>
          <w:szCs w:val="22"/>
        </w:rPr>
        <w:t>Доставка на нетна електрическа енергия – средно напрежение и избор на координатор на балансираща група за Спортна зала „Орловец</w:t>
      </w:r>
      <w:proofErr w:type="gramStart"/>
      <w:r>
        <w:rPr>
          <w:b/>
          <w:i/>
          <w:sz w:val="22"/>
          <w:szCs w:val="22"/>
        </w:rPr>
        <w:t>“ ”</w:t>
      </w:r>
      <w:proofErr w:type="gramEnd"/>
    </w:p>
    <w:p w:rsidR="001950D4" w:rsidRDefault="001950D4" w:rsidP="00D11D88">
      <w:pPr>
        <w:jc w:val="center"/>
        <w:rPr>
          <w:b/>
          <w:sz w:val="22"/>
          <w:szCs w:val="22"/>
        </w:rPr>
      </w:pPr>
    </w:p>
    <w:p w:rsidR="001950D4" w:rsidRDefault="001950D4" w:rsidP="00D11D88">
      <w:pPr>
        <w:jc w:val="center"/>
        <w:rPr>
          <w:b/>
          <w:sz w:val="22"/>
          <w:szCs w:val="22"/>
        </w:rPr>
      </w:pPr>
    </w:p>
    <w:p w:rsidR="001950D4" w:rsidRDefault="001950D4" w:rsidP="00D11D88">
      <w:pPr>
        <w:jc w:val="center"/>
        <w:rPr>
          <w:b/>
          <w:sz w:val="22"/>
          <w:szCs w:val="22"/>
        </w:rPr>
      </w:pPr>
    </w:p>
    <w:p w:rsidR="00D11D88" w:rsidRDefault="00D11D88" w:rsidP="00D11D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Б) Цел и Обхват на дейностите по поръчката</w:t>
      </w:r>
    </w:p>
    <w:p w:rsidR="00D11D88" w:rsidRDefault="00D11D88" w:rsidP="00D11D88"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Процедурата се провежда с цел избор на доставчик на нетна електрическа енергия, координатор на стандартна балансираща група, пълно администриране на информационния поток с ЕСО ЕАД, както и поемане на разходите за небаланси за </w:t>
      </w:r>
      <w:r w:rsidRPr="00D11D88">
        <w:rPr>
          <w:rFonts w:ascii="Times New Roman" w:hAnsi="Times New Roman"/>
          <w:b/>
        </w:rPr>
        <w:t>15</w:t>
      </w:r>
      <w:r w:rsidRPr="00D11D88">
        <w:rPr>
          <w:rFonts w:ascii="Times New Roman" w:hAnsi="Times New Roman"/>
          <w:b/>
          <w:lang w:val="en-US"/>
        </w:rPr>
        <w:t>1</w:t>
      </w:r>
      <w:r>
        <w:rPr>
          <w:rFonts w:ascii="Times New Roman" w:hAnsi="Times New Roman"/>
        </w:rPr>
        <w:t xml:space="preserve"> общински обекта на ниско напрежение /об. п. № 1/ и </w:t>
      </w:r>
      <w:r w:rsidRPr="00D11D88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на средно напрежение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/об.п. № 2/.  </w:t>
      </w:r>
    </w:p>
    <w:p w:rsidR="00D11D88" w:rsidRDefault="00D11D88" w:rsidP="00D11D88"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изпълнение на поръчката следва да се доставя електрическа енергия с качество и по ред, съгласно предвиденото в Закона за енергетиката (ЗЕ) и останалите нормативни актове, които уреждат обществените отношения, свързани с доставката на електрическа енергия (в т.ч. наредбите към ЗЕ, Правилата за търговия с електрическа енергия (ПТЕЕ) и Правилата за измерване на количеството електрическа енергия (ПИКЕЕ). </w:t>
      </w:r>
    </w:p>
    <w:p w:rsidR="00D11D88" w:rsidRDefault="00D11D88" w:rsidP="00D11D88"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качеството на „координатор на балансираща група“ изпълнителят следва да поеме отговорността за балансиране, да включи възложителя в пазара на балансираща енергия като участник (непряк член) в стандартна балансираща група, без възложителя да заплаща такса за участие, както и да осигури прогнозиране на потреблението на възложителя, включително администриране на часовите графици за потребление на възложителя. </w:t>
      </w:r>
    </w:p>
    <w:p w:rsidR="00D11D88" w:rsidRDefault="00D11D88" w:rsidP="00D11D88">
      <w:pPr>
        <w:ind w:firstLine="708"/>
        <w:jc w:val="both"/>
        <w:rPr>
          <w:bCs/>
          <w:sz w:val="22"/>
          <w:szCs w:val="22"/>
        </w:rPr>
      </w:pPr>
      <w:proofErr w:type="gramStart"/>
      <w:r>
        <w:rPr>
          <w:sz w:val="22"/>
          <w:szCs w:val="22"/>
        </w:rPr>
        <w:t>Пълният обхват на дейността е съгласно Техническите спецификации</w:t>
      </w:r>
      <w:r>
        <w:rPr>
          <w:b/>
          <w:sz w:val="22"/>
          <w:szCs w:val="22"/>
          <w:lang w:val="ru-RU"/>
        </w:rPr>
        <w:t>,</w:t>
      </w:r>
      <w:r>
        <w:rPr>
          <w:i/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неразделна част от документацията.</w:t>
      </w:r>
      <w:proofErr w:type="gramEnd"/>
    </w:p>
    <w:p w:rsidR="00D11D88" w:rsidRP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Общото прогнозно количество за доставка на нетна активна електрическа енергия за срока на договора е </w:t>
      </w:r>
      <w:r w:rsidRPr="00D11D88">
        <w:rPr>
          <w:rFonts w:ascii="Times New Roman" w:hAnsi="Times New Roman"/>
        </w:rPr>
        <w:t>22</w:t>
      </w:r>
      <w:r>
        <w:rPr>
          <w:rFonts w:ascii="Times New Roman" w:hAnsi="Times New Roman"/>
          <w:lang w:val="en-US"/>
        </w:rPr>
        <w:t>5</w:t>
      </w:r>
      <w:r w:rsidRPr="00D11D88">
        <w:rPr>
          <w:rFonts w:ascii="Times New Roman" w:hAnsi="Times New Roman"/>
        </w:rPr>
        <w:t>0 МВтч</w:t>
      </w:r>
      <w:r w:rsidRPr="00D11D88">
        <w:rPr>
          <w:rFonts w:ascii="Times New Roman" w:hAnsi="Times New Roman"/>
          <w:lang w:val="en-US"/>
        </w:rPr>
        <w:t xml:space="preserve">, </w:t>
      </w:r>
      <w:r w:rsidRPr="00D11D88">
        <w:rPr>
          <w:rFonts w:ascii="Times New Roman" w:hAnsi="Times New Roman"/>
        </w:rPr>
        <w:t>в т.ч.</w:t>
      </w:r>
    </w:p>
    <w:p w:rsidR="00D11D88" w:rsidRPr="00D11D88" w:rsidRDefault="00D11D88" w:rsidP="00D11D88">
      <w:pPr>
        <w:pStyle w:val="NoSpacing"/>
        <w:jc w:val="both"/>
        <w:rPr>
          <w:rFonts w:ascii="Times New Roman" w:hAnsi="Times New Roman"/>
        </w:rPr>
      </w:pPr>
      <w:r w:rsidRPr="00D11D88">
        <w:rPr>
          <w:rFonts w:ascii="Times New Roman" w:hAnsi="Times New Roman"/>
        </w:rPr>
        <w:t xml:space="preserve">Обособена позиция № 1: НН – </w:t>
      </w:r>
      <w:r w:rsidRPr="00D11D88">
        <w:rPr>
          <w:rFonts w:ascii="Times New Roman" w:hAnsi="Times New Roman"/>
          <w:lang w:val="en-US"/>
        </w:rPr>
        <w:t xml:space="preserve">2000 </w:t>
      </w:r>
      <w:r w:rsidRPr="00D11D88">
        <w:rPr>
          <w:rFonts w:ascii="Times New Roman" w:hAnsi="Times New Roman"/>
        </w:rPr>
        <w:t>МВтч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 w:rsidRPr="00D11D88">
        <w:rPr>
          <w:rFonts w:ascii="Times New Roman" w:hAnsi="Times New Roman"/>
        </w:rPr>
        <w:t xml:space="preserve">Обособена позиция № 2: СрН - </w:t>
      </w:r>
      <w:r w:rsidRPr="00D11D8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25</w:t>
      </w:r>
      <w:r w:rsidRPr="00D11D88">
        <w:rPr>
          <w:rFonts w:ascii="Times New Roman" w:hAnsi="Times New Roman"/>
          <w:lang w:val="en-US"/>
        </w:rPr>
        <w:t>0</w:t>
      </w:r>
      <w:r>
        <w:rPr>
          <w:rFonts w:ascii="Times New Roman" w:hAnsi="Times New Roman"/>
        </w:rPr>
        <w:t xml:space="preserve"> МВтч </w:t>
      </w:r>
    </w:p>
    <w:p w:rsidR="00D11D88" w:rsidRDefault="00D11D88" w:rsidP="00D11D8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D11D88" w:rsidRDefault="00D11D88" w:rsidP="00D11D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В) Срок и място за изпълнение на поръчката:</w:t>
      </w:r>
    </w:p>
    <w:p w:rsidR="00D11D88" w:rsidRDefault="00D11D88" w:rsidP="00D11D88">
      <w:pPr>
        <w:tabs>
          <w:tab w:val="num" w:pos="709"/>
        </w:tabs>
        <w:jc w:val="both"/>
        <w:rPr>
          <w:sz w:val="22"/>
          <w:szCs w:val="22"/>
          <w:lang w:eastAsia="bg-BG"/>
        </w:rPr>
      </w:pPr>
      <w:r>
        <w:rPr>
          <w:sz w:val="22"/>
          <w:szCs w:val="22"/>
        </w:rPr>
        <w:tab/>
        <w:t xml:space="preserve">Срок за изпълнение на обществената поръчка: 12 </w:t>
      </w:r>
      <w:r>
        <w:rPr>
          <w:i/>
          <w:sz w:val="22"/>
          <w:szCs w:val="22"/>
        </w:rPr>
        <w:t>(дванадесет)</w:t>
      </w:r>
      <w:r>
        <w:rPr>
          <w:sz w:val="22"/>
          <w:szCs w:val="22"/>
        </w:rPr>
        <w:t xml:space="preserve"> месеца, считано от датата на регистрация на първия регистриран трафик. </w:t>
      </w:r>
    </w:p>
    <w:p w:rsidR="00D11D88" w:rsidRDefault="00D11D88" w:rsidP="00D11D88">
      <w:pPr>
        <w:tabs>
          <w:tab w:val="left" w:pos="0"/>
        </w:tabs>
        <w:spacing w:line="0" w:lineRule="atLeas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</w:t>
      </w:r>
      <w:r>
        <w:rPr>
          <w:sz w:val="22"/>
          <w:szCs w:val="22"/>
          <w:lang w:val="ru-RU"/>
        </w:rPr>
        <w:tab/>
        <w:t xml:space="preserve">Място на изпълнение: </w:t>
      </w:r>
      <w:r>
        <w:rPr>
          <w:sz w:val="22"/>
          <w:szCs w:val="22"/>
        </w:rPr>
        <w:t>Електроенергийната система на Република България на територията на Община Габрово - имотите посочени в Техническите спецификации за обособените позиции, както и за допълнително присъединените такива, съобразно потребностите на Възложителя /в приложимите случаи/.</w:t>
      </w:r>
    </w:p>
    <w:p w:rsidR="00D11D88" w:rsidRDefault="00D11D88" w:rsidP="00D11D88">
      <w:pPr>
        <w:tabs>
          <w:tab w:val="right" w:pos="0"/>
        </w:tabs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Г )</w:t>
      </w:r>
      <w:proofErr w:type="gramEnd"/>
      <w:r>
        <w:rPr>
          <w:b/>
          <w:sz w:val="22"/>
          <w:szCs w:val="22"/>
        </w:rPr>
        <w:t xml:space="preserve"> Критерий за оценка на офертата:</w:t>
      </w:r>
    </w:p>
    <w:p w:rsidR="00D11D88" w:rsidRDefault="00D11D88" w:rsidP="00D11D88">
      <w:pPr>
        <w:spacing w:line="0" w:lineRule="atLeast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Обществената поръчка се възлага въз основа на </w:t>
      </w:r>
      <w:r w:rsidRPr="00C306B0">
        <w:rPr>
          <w:b/>
          <w:sz w:val="22"/>
          <w:szCs w:val="22"/>
        </w:rPr>
        <w:t xml:space="preserve">„икономически най-изгодна оферта“, въз основа на критерий за възлагане – </w:t>
      </w:r>
      <w:r w:rsidRPr="00C306B0">
        <w:rPr>
          <w:b/>
          <w:sz w:val="22"/>
          <w:szCs w:val="22"/>
          <w:lang w:val="bg-BG"/>
        </w:rPr>
        <w:t>най-ниска</w:t>
      </w:r>
      <w:r w:rsidRPr="00C306B0">
        <w:rPr>
          <w:b/>
          <w:sz w:val="22"/>
          <w:szCs w:val="22"/>
        </w:rPr>
        <w:t xml:space="preserve"> цена.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center"/>
        <w:rPr>
          <w:b/>
          <w:sz w:val="22"/>
          <w:szCs w:val="22"/>
          <w:lang w:val="bg-BG"/>
        </w:rPr>
      </w:pPr>
    </w:p>
    <w:p w:rsidR="00D11D88" w:rsidRDefault="00D11D88" w:rsidP="00D11D88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IІІ.</w:t>
      </w:r>
      <w:proofErr w:type="gramEnd"/>
    </w:p>
    <w:p w:rsidR="00D11D88" w:rsidRDefault="00D11D88" w:rsidP="00D11D88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ИЗИСКВАНИЯ КЪМ УЧАСТНИЦИТЕ В ПРОЦЕДУРАТА.</w:t>
      </w:r>
      <w:proofErr w:type="gramEnd"/>
      <w:r>
        <w:rPr>
          <w:b/>
          <w:sz w:val="22"/>
          <w:szCs w:val="22"/>
        </w:rPr>
        <w:t xml:space="preserve"> ИЗИСКВАНИЯ КЪМ </w:t>
      </w:r>
      <w:proofErr w:type="gramStart"/>
      <w:r>
        <w:rPr>
          <w:b/>
          <w:sz w:val="22"/>
          <w:szCs w:val="22"/>
        </w:rPr>
        <w:t>ОФЕРТИТЕ  И</w:t>
      </w:r>
      <w:proofErr w:type="gramEnd"/>
      <w:r>
        <w:rPr>
          <w:b/>
          <w:sz w:val="22"/>
          <w:szCs w:val="22"/>
        </w:rPr>
        <w:t xml:space="preserve"> НЕОБХОДИМИТЕ ДОКУМЕНТИ</w:t>
      </w:r>
    </w:p>
    <w:p w:rsidR="00D11D88" w:rsidRDefault="00D11D88" w:rsidP="00D11D88">
      <w:pPr>
        <w:pStyle w:val="NoSpacing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А) Изисквания към участниците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Общи изисквания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t>1.1. У</w:t>
      </w:r>
      <w:r>
        <w:rPr>
          <w:rFonts w:ascii="Times New Roman" w:hAnsi="Times New Roman"/>
          <w:lang w:val="x-none"/>
        </w:rPr>
        <w:t>частник в процедура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 за възлагане на обществена поръчка може да бъде всяко българско или чуждестранно физическо или юридическо лице или техни обединения, както и всяко друго образувание, което има право да изпълнява </w:t>
      </w:r>
      <w:r>
        <w:rPr>
          <w:rFonts w:ascii="Times New Roman" w:hAnsi="Times New Roman"/>
        </w:rPr>
        <w:t>дейностите, предмет на настоящата процедура,</w:t>
      </w:r>
      <w:r>
        <w:rPr>
          <w:rFonts w:ascii="Times New Roman" w:hAnsi="Times New Roman"/>
          <w:lang w:val="x-none"/>
        </w:rPr>
        <w:t xml:space="preserve"> съгласно законодателството на държавата, в която то е установено. Възложител</w:t>
      </w:r>
      <w:r>
        <w:rPr>
          <w:rFonts w:ascii="Times New Roman" w:hAnsi="Times New Roman"/>
        </w:rPr>
        <w:t>ят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 xml:space="preserve">не </w:t>
      </w:r>
      <w:r>
        <w:rPr>
          <w:rFonts w:ascii="Times New Roman" w:hAnsi="Times New Roman"/>
          <w:lang w:val="x-none"/>
        </w:rPr>
        <w:t>изисква обединенията да имат определена правна форма, за да участват при възлагането на поръчка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, </w:t>
      </w:r>
      <w:r>
        <w:rPr>
          <w:rFonts w:ascii="Times New Roman" w:hAnsi="Times New Roman"/>
        </w:rPr>
        <w:t xml:space="preserve">и не </w:t>
      </w:r>
      <w:r>
        <w:rPr>
          <w:rFonts w:ascii="Times New Roman" w:hAnsi="Times New Roman"/>
          <w:lang w:val="x-none"/>
        </w:rPr>
        <w:t>постав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lang w:val="x-none"/>
        </w:rPr>
        <w:t xml:space="preserve"> условие за създаване на юридическо лице, когато участникът, определен за изпълнител, е обединение на физически и/или юридически лица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lang w:val="x-none"/>
        </w:rPr>
        <w:t>частник не може да бъде отстранен от процедура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 за възлагане на обществена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 поръчка на основание на неговия статут или на правната му форма, когато той или участниците в обединението имат право да </w:t>
      </w:r>
      <w:r>
        <w:rPr>
          <w:rFonts w:ascii="Times New Roman" w:hAnsi="Times New Roman"/>
        </w:rPr>
        <w:t xml:space="preserve">упражняват дейностите, предмет на настоящата процедура, </w:t>
      </w:r>
      <w:r>
        <w:rPr>
          <w:rFonts w:ascii="Times New Roman" w:hAnsi="Times New Roman"/>
          <w:lang w:val="x-none"/>
        </w:rPr>
        <w:t>в държавата членка, в която са установени.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t xml:space="preserve">1.2. В случай че участникът е обединение /или консорциум/, което не е юридическо лице, съответствието с критериите за подбор се доказва </w:t>
      </w:r>
      <w:r>
        <w:rPr>
          <w:rFonts w:ascii="Times New Roman" w:hAnsi="Times New Roman"/>
          <w:lang w:val="x-none"/>
        </w:rPr>
        <w:t>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Възложителят изисква от участник – обединение, което не е юридическо лице, да представи копие от документ, от който да е видно правното основание за създаване на обединението, както и следната информация във връзка с конкретната обществена поръчка: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1. правата и задълженията на участниците в обединението;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разпределението на отговорността между членовете на обединението;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3. дейностите, които ще изпълнява всеки член на обединението.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2. Лично състояние </w:t>
      </w:r>
      <w:proofErr w:type="gramStart"/>
      <w:r>
        <w:rPr>
          <w:b/>
          <w:sz w:val="22"/>
          <w:szCs w:val="22"/>
        </w:rPr>
        <w:t>на  участниците</w:t>
      </w:r>
      <w:proofErr w:type="gramEnd"/>
      <w:r>
        <w:rPr>
          <w:b/>
          <w:sz w:val="22"/>
          <w:szCs w:val="22"/>
        </w:rPr>
        <w:t xml:space="preserve"> - Основания за задължително отстраняване.</w:t>
      </w:r>
      <w:r>
        <w:rPr>
          <w:b/>
          <w:bCs/>
          <w:sz w:val="22"/>
          <w:szCs w:val="22"/>
          <w:lang w:val="x-none"/>
        </w:rPr>
        <w:t xml:space="preserve">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x-none"/>
        </w:rPr>
        <w:t xml:space="preserve">Възложителят </w:t>
      </w:r>
      <w:r>
        <w:rPr>
          <w:sz w:val="22"/>
          <w:szCs w:val="22"/>
        </w:rPr>
        <w:t xml:space="preserve">ще </w:t>
      </w:r>
      <w:r>
        <w:rPr>
          <w:sz w:val="22"/>
          <w:szCs w:val="22"/>
          <w:lang w:val="x-none"/>
        </w:rPr>
        <w:t>отстран</w:t>
      </w:r>
      <w:r>
        <w:rPr>
          <w:sz w:val="22"/>
          <w:szCs w:val="22"/>
        </w:rPr>
        <w:t>и</w:t>
      </w:r>
      <w:r>
        <w:rPr>
          <w:sz w:val="22"/>
          <w:szCs w:val="22"/>
          <w:lang w:val="x-none"/>
        </w:rPr>
        <w:t xml:space="preserve"> от участие в процедура</w:t>
      </w:r>
      <w:r>
        <w:rPr>
          <w:sz w:val="22"/>
          <w:szCs w:val="22"/>
        </w:rPr>
        <w:t>та</w:t>
      </w:r>
      <w:r>
        <w:rPr>
          <w:sz w:val="22"/>
          <w:szCs w:val="22"/>
          <w:lang w:val="x-none"/>
        </w:rPr>
        <w:t xml:space="preserve"> за възлагане на обществена</w:t>
      </w:r>
      <w:r>
        <w:rPr>
          <w:sz w:val="22"/>
          <w:szCs w:val="22"/>
        </w:rPr>
        <w:t>та</w:t>
      </w:r>
      <w:r>
        <w:rPr>
          <w:sz w:val="22"/>
          <w:szCs w:val="22"/>
          <w:lang w:val="x-none"/>
        </w:rPr>
        <w:t xml:space="preserve"> поръчка участник, когато: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1.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осъден с влязла в сила присъда, освен ако е реабилитиран,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2.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осъден с влязла в сила присъда, освен ако е реабилитиран, за престъпление, аналогично на тези по т. 1, в друга държава членка или трета страна;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3.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има</w:t>
      </w:r>
      <w:proofErr w:type="gramEnd"/>
      <w:r>
        <w:rPr>
          <w:sz w:val="22"/>
          <w:szCs w:val="22"/>
          <w:lang w:val="x-none"/>
        </w:rPr>
        <w:t xml:space="preserve">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4.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налице неравнопоставеност в случаите по чл. 44, ал. 5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>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5.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установено, че: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6.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iCs/>
          <w:sz w:val="22"/>
          <w:szCs w:val="22"/>
        </w:rPr>
        <w:t>е</w:t>
      </w:r>
      <w:proofErr w:type="gramEnd"/>
      <w:r>
        <w:rPr>
          <w:iCs/>
          <w:sz w:val="22"/>
          <w:szCs w:val="22"/>
        </w:rPr>
        <w:t xml:space="preserve"> установено с влязло в сила наказателно постановление или съдебно решение, нарушение на </w:t>
      </w:r>
      <w:hyperlink r:id="rId7" w:history="1">
        <w:r>
          <w:rPr>
            <w:rStyle w:val="Hyperlink"/>
            <w:iCs/>
            <w:sz w:val="22"/>
            <w:szCs w:val="22"/>
          </w:rPr>
          <w:t xml:space="preserve">чл. </w:t>
        </w:r>
        <w:proofErr w:type="gramStart"/>
        <w:r>
          <w:rPr>
            <w:rStyle w:val="Hyperlink"/>
            <w:iCs/>
            <w:sz w:val="22"/>
            <w:szCs w:val="22"/>
          </w:rPr>
          <w:t>61, ал.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1</w:t>
        </w:r>
      </w:hyperlink>
      <w:r>
        <w:rPr>
          <w:iCs/>
          <w:sz w:val="22"/>
          <w:szCs w:val="22"/>
        </w:rPr>
        <w:t xml:space="preserve">, </w:t>
      </w:r>
      <w:hyperlink r:id="rId8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62, ал.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1 или 3</w:t>
        </w:r>
      </w:hyperlink>
      <w:r>
        <w:rPr>
          <w:iCs/>
          <w:sz w:val="22"/>
          <w:szCs w:val="22"/>
        </w:rPr>
        <w:t xml:space="preserve">, </w:t>
      </w:r>
      <w:hyperlink r:id="rId9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63, ал.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1 или 2</w:t>
        </w:r>
      </w:hyperlink>
      <w:r>
        <w:rPr>
          <w:iCs/>
          <w:sz w:val="22"/>
          <w:szCs w:val="22"/>
        </w:rPr>
        <w:t xml:space="preserve">, </w:t>
      </w:r>
      <w:hyperlink r:id="rId10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118</w:t>
        </w:r>
      </w:hyperlink>
      <w:r>
        <w:rPr>
          <w:iCs/>
          <w:sz w:val="22"/>
          <w:szCs w:val="22"/>
        </w:rPr>
        <w:t xml:space="preserve">, </w:t>
      </w:r>
      <w:hyperlink r:id="rId11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128</w:t>
        </w:r>
      </w:hyperlink>
      <w:r>
        <w:rPr>
          <w:iCs/>
          <w:sz w:val="22"/>
          <w:szCs w:val="22"/>
        </w:rPr>
        <w:t xml:space="preserve">, </w:t>
      </w:r>
      <w:hyperlink r:id="rId12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228, ал.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3</w:t>
        </w:r>
      </w:hyperlink>
      <w:r>
        <w:rPr>
          <w:iCs/>
          <w:sz w:val="22"/>
          <w:szCs w:val="22"/>
        </w:rPr>
        <w:t xml:space="preserve">, </w:t>
      </w:r>
      <w:hyperlink r:id="rId13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245</w:t>
        </w:r>
      </w:hyperlink>
      <w:r>
        <w:rPr>
          <w:iCs/>
          <w:sz w:val="22"/>
          <w:szCs w:val="22"/>
        </w:rPr>
        <w:t xml:space="preserve"> и </w:t>
      </w:r>
      <w:hyperlink r:id="rId14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301 – 305 от Кодекса на труда</w:t>
        </w:r>
      </w:hyperlink>
      <w:r>
        <w:rPr>
          <w:iCs/>
          <w:sz w:val="22"/>
          <w:szCs w:val="22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sz w:val="22"/>
          <w:szCs w:val="22"/>
          <w:lang w:val="x-none"/>
        </w:rPr>
        <w:t>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7.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налице конфликт на интереси, който не може да бъде отстранен.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2.1.8.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обявен</w:t>
      </w:r>
      <w:proofErr w:type="gramEnd"/>
      <w:r>
        <w:rPr>
          <w:sz w:val="22"/>
          <w:szCs w:val="22"/>
          <w:lang w:val="x-none"/>
        </w:rPr>
        <w:t xml:space="preserve"> е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 участникът е чуждестранно лице – се намира в подобно положение, произтичащо от сходна процедура, съгласно законодателството на държавата, в която е установен;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2.1.9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лишен</w:t>
      </w:r>
      <w:proofErr w:type="gramEnd"/>
      <w:r>
        <w:rPr>
          <w:sz w:val="22"/>
          <w:szCs w:val="22"/>
          <w:lang w:val="x-none"/>
        </w:rPr>
        <w:t xml:space="preserve"> е от правото да упражнява определена професия или дейност</w:t>
      </w:r>
      <w:r>
        <w:rPr>
          <w:sz w:val="22"/>
          <w:szCs w:val="22"/>
        </w:rPr>
        <w:t>, свързана с предмета на поръчката,</w:t>
      </w:r>
      <w:r>
        <w:rPr>
          <w:sz w:val="22"/>
          <w:szCs w:val="22"/>
          <w:lang w:val="x-none"/>
        </w:rPr>
        <w:t xml:space="preserve"> съгласно законодателството на държавата, в която е извършено деянието;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2.1.10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сключил</w:t>
      </w:r>
      <w:proofErr w:type="gramEnd"/>
      <w:r>
        <w:rPr>
          <w:sz w:val="22"/>
          <w:szCs w:val="22"/>
          <w:lang w:val="x-none"/>
        </w:rPr>
        <w:t xml:space="preserve"> е споразумение с други лица с цел нарушаване на конкуренцията, когато нарушението е установено с акт на компетентен орган;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2.1.11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доказано е, че е 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2.1.12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опитал</w:t>
      </w:r>
      <w:proofErr w:type="gramEnd"/>
      <w:r>
        <w:rPr>
          <w:sz w:val="22"/>
          <w:szCs w:val="22"/>
          <w:lang w:val="x-none"/>
        </w:rPr>
        <w:t xml:space="preserve"> е да: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 б) получи информация, която може да му даде неоснователно предимство в процедурата за възлагане на обществена поръчка.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</w:rPr>
        <w:t>Осно</w:t>
      </w:r>
      <w:r>
        <w:rPr>
          <w:sz w:val="22"/>
          <w:szCs w:val="22"/>
          <w:lang w:val="x-none"/>
        </w:rPr>
        <w:t xml:space="preserve">ванията по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 xml:space="preserve">1, т. </w:t>
      </w: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2</w:t>
      </w:r>
      <w:r>
        <w:rPr>
          <w:b/>
          <w:sz w:val="22"/>
          <w:szCs w:val="22"/>
        </w:rPr>
        <w:t>, т. 2.1.</w:t>
      </w:r>
      <w:r>
        <w:rPr>
          <w:b/>
          <w:sz w:val="22"/>
          <w:szCs w:val="22"/>
          <w:lang w:val="x-none"/>
        </w:rPr>
        <w:t>7</w:t>
      </w:r>
      <w:r>
        <w:rPr>
          <w:b/>
          <w:sz w:val="22"/>
          <w:szCs w:val="22"/>
        </w:rPr>
        <w:t xml:space="preserve"> и т. 2.1.12</w:t>
      </w:r>
      <w:r>
        <w:rPr>
          <w:sz w:val="22"/>
          <w:szCs w:val="22"/>
          <w:lang w:val="x-none"/>
        </w:rPr>
        <w:t xml:space="preserve">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 xml:space="preserve">Основанието по </w:t>
      </w:r>
      <w:r>
        <w:rPr>
          <w:b/>
          <w:sz w:val="22"/>
          <w:szCs w:val="22"/>
        </w:rPr>
        <w:t>т. 2.1.3.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x-none"/>
        </w:rPr>
        <w:t>не се прилага, когато: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  <w:lang w:val="x-none"/>
        </w:rPr>
        <w:t>се</w:t>
      </w:r>
      <w:proofErr w:type="gramEnd"/>
      <w:r>
        <w:rPr>
          <w:sz w:val="22"/>
          <w:szCs w:val="22"/>
          <w:lang w:val="x-none"/>
        </w:rPr>
        <w:t xml:space="preserve"> налага да се защитят особено важни държавни или обществени интереси;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  <w:lang w:val="x-none"/>
        </w:rPr>
        <w:t>размерът</w:t>
      </w:r>
      <w:proofErr w:type="gramEnd"/>
      <w:r>
        <w:rPr>
          <w:sz w:val="22"/>
          <w:szCs w:val="22"/>
          <w:lang w:val="x-none"/>
        </w:rPr>
        <w:t xml:space="preserve">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1950D4" w:rsidRDefault="001950D4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</w:p>
    <w:p w:rsidR="001950D4" w:rsidRPr="001950D4" w:rsidRDefault="001950D4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Възложителят може да не отстрани </w:t>
      </w:r>
      <w:r>
        <w:rPr>
          <w:sz w:val="22"/>
          <w:szCs w:val="22"/>
          <w:lang w:val="x-none"/>
        </w:rPr>
        <w:t xml:space="preserve">от процедурата участник </w:t>
      </w:r>
      <w:proofErr w:type="gramStart"/>
      <w:r>
        <w:rPr>
          <w:sz w:val="22"/>
          <w:szCs w:val="22"/>
          <w:lang w:val="x-none"/>
        </w:rPr>
        <w:t>на  основание</w:t>
      </w:r>
      <w:proofErr w:type="gramEnd"/>
      <w:r>
        <w:rPr>
          <w:sz w:val="22"/>
          <w:szCs w:val="22"/>
        </w:rPr>
        <w:t xml:space="preserve"> по </w:t>
      </w:r>
      <w:r>
        <w:rPr>
          <w:b/>
          <w:sz w:val="22"/>
          <w:szCs w:val="22"/>
        </w:rPr>
        <w:t>т. 2.1.8</w:t>
      </w:r>
      <w:r>
        <w:rPr>
          <w:sz w:val="22"/>
          <w:szCs w:val="22"/>
        </w:rPr>
        <w:t>.</w:t>
      </w:r>
      <w:r>
        <w:rPr>
          <w:sz w:val="22"/>
          <w:szCs w:val="22"/>
          <w:lang w:val="x-none"/>
        </w:rPr>
        <w:t>, ако се докаже,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държавата, в която е установен.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i/>
          <w:sz w:val="22"/>
          <w:szCs w:val="22"/>
          <w:lang w:val="bg-BG"/>
        </w:rPr>
      </w:pPr>
      <w:bookmarkStart w:id="0" w:name="_Ref78442302"/>
      <w:r>
        <w:rPr>
          <w:b/>
          <w:sz w:val="22"/>
          <w:szCs w:val="22"/>
        </w:rPr>
        <w:t>2.2. Мерки за доказване на надеждност</w:t>
      </w:r>
      <w:r>
        <w:rPr>
          <w:b/>
          <w:i/>
          <w:sz w:val="22"/>
          <w:szCs w:val="22"/>
        </w:rPr>
        <w:t>.</w:t>
      </w:r>
    </w:p>
    <w:bookmarkEnd w:id="0"/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bCs/>
          <w:sz w:val="22"/>
          <w:szCs w:val="22"/>
        </w:rPr>
        <w:t>У</w:t>
      </w:r>
      <w:r>
        <w:rPr>
          <w:sz w:val="22"/>
          <w:szCs w:val="22"/>
          <w:lang w:val="x-none"/>
        </w:rPr>
        <w:t xml:space="preserve">частник, за когото са налице основания </w:t>
      </w:r>
      <w:r>
        <w:rPr>
          <w:sz w:val="22"/>
          <w:szCs w:val="22"/>
        </w:rPr>
        <w:t xml:space="preserve">за отстраняване </w:t>
      </w:r>
      <w:r>
        <w:rPr>
          <w:sz w:val="22"/>
          <w:szCs w:val="22"/>
          <w:lang w:val="x-none"/>
        </w:rPr>
        <w:t xml:space="preserve">по </w:t>
      </w:r>
      <w:r>
        <w:rPr>
          <w:b/>
          <w:sz w:val="22"/>
          <w:szCs w:val="22"/>
        </w:rPr>
        <w:t>т. 2.1.</w:t>
      </w:r>
      <w:proofErr w:type="gramEnd"/>
      <w:r>
        <w:rPr>
          <w:sz w:val="22"/>
          <w:szCs w:val="22"/>
          <w:lang w:val="x-none"/>
        </w:rPr>
        <w:t xml:space="preserve">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отстраняване. За тази цел участникът може да докаже, че: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2.2.</w:t>
      </w:r>
      <w:r>
        <w:rPr>
          <w:b/>
          <w:sz w:val="22"/>
          <w:szCs w:val="22"/>
          <w:lang w:val="x-none"/>
        </w:rPr>
        <w:t>1.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погасил задълженията си по </w:t>
      </w:r>
      <w:r>
        <w:rPr>
          <w:b/>
          <w:sz w:val="22"/>
          <w:szCs w:val="22"/>
        </w:rPr>
        <w:t>т.2.1.</w:t>
      </w:r>
      <w:r>
        <w:rPr>
          <w:b/>
          <w:sz w:val="22"/>
          <w:szCs w:val="22"/>
          <w:lang w:val="x-none"/>
        </w:rPr>
        <w:t xml:space="preserve">3, </w:t>
      </w:r>
      <w:r>
        <w:rPr>
          <w:sz w:val="22"/>
          <w:szCs w:val="22"/>
          <w:lang w:val="x-none"/>
        </w:rPr>
        <w:t>включително начислените лихви и/или глоби или че те са разсрочени, отсрочени или обезпечени;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2.2.</w:t>
      </w:r>
      <w:r>
        <w:rPr>
          <w:b/>
          <w:sz w:val="22"/>
          <w:szCs w:val="22"/>
          <w:lang w:val="x-none"/>
        </w:rPr>
        <w:t>2.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платил или е в процес на изплащане на дължимо обезщетение за всички вреди, настъпили в резултат от извършеното от него престъпление или нарушение;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2.2.</w:t>
      </w:r>
      <w:r>
        <w:rPr>
          <w:b/>
          <w:sz w:val="22"/>
          <w:szCs w:val="22"/>
          <w:lang w:val="x-none"/>
        </w:rPr>
        <w:t>3</w:t>
      </w:r>
      <w:r>
        <w:rPr>
          <w:sz w:val="22"/>
          <w:szCs w:val="22"/>
          <w:lang w:val="x-none"/>
        </w:rPr>
        <w:t xml:space="preserve">.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изяснил изчерпателно фактите и обстоятелствата, като активно е съдействал на компетентните органи, и е изпълнил конкретни предписания, технически, организационни и кадрови мерки, чрез които да се предотвратят нови престъпления или нарушения.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>
        <w:rPr>
          <w:b/>
          <w:sz w:val="22"/>
          <w:szCs w:val="22"/>
        </w:rPr>
        <w:t>2.2.</w:t>
      </w:r>
      <w:r>
        <w:rPr>
          <w:b/>
          <w:iCs/>
          <w:sz w:val="22"/>
          <w:szCs w:val="22"/>
        </w:rPr>
        <w:t>4</w:t>
      </w:r>
      <w:r>
        <w:rPr>
          <w:iCs/>
          <w:sz w:val="22"/>
          <w:szCs w:val="22"/>
        </w:rPr>
        <w:t xml:space="preserve">. </w:t>
      </w:r>
      <w:proofErr w:type="gramStart"/>
      <w:r>
        <w:rPr>
          <w:iCs/>
          <w:sz w:val="22"/>
          <w:szCs w:val="22"/>
        </w:rPr>
        <w:t>е</w:t>
      </w:r>
      <w:proofErr w:type="gramEnd"/>
      <w:r>
        <w:rPr>
          <w:iCs/>
          <w:sz w:val="22"/>
          <w:szCs w:val="22"/>
        </w:rPr>
        <w:t xml:space="preserve"> платил изцяло дължимото вземане по </w:t>
      </w:r>
      <w:hyperlink r:id="rId15" w:history="1">
        <w:r>
          <w:rPr>
            <w:rStyle w:val="Hyperlink"/>
            <w:iCs/>
            <w:sz w:val="22"/>
            <w:szCs w:val="22"/>
          </w:rPr>
          <w:t xml:space="preserve">чл. </w:t>
        </w:r>
        <w:proofErr w:type="gramStart"/>
        <w:r>
          <w:rPr>
            <w:rStyle w:val="Hyperlink"/>
            <w:iCs/>
            <w:sz w:val="22"/>
            <w:szCs w:val="22"/>
          </w:rPr>
          <w:t>128</w:t>
        </w:r>
      </w:hyperlink>
      <w:r>
        <w:rPr>
          <w:iCs/>
          <w:sz w:val="22"/>
          <w:szCs w:val="22"/>
        </w:rPr>
        <w:t xml:space="preserve">, </w:t>
      </w:r>
      <w:hyperlink r:id="rId16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228, ал.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3</w:t>
        </w:r>
      </w:hyperlink>
      <w:r>
        <w:rPr>
          <w:iCs/>
          <w:sz w:val="22"/>
          <w:szCs w:val="22"/>
        </w:rPr>
        <w:t xml:space="preserve"> или </w:t>
      </w:r>
      <w:hyperlink r:id="rId17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245 от Кодекса на труда</w:t>
        </w:r>
      </w:hyperlink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Възложителят преценява предприетите от участника мерки, като отчита тежестта и конкретните обстоятелства, свързани с престъплението или нарушението.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>В случай че предприетите от участника мерки са достатъчни, за да се гарантира неговата надеждност, възложителят не го отстранява от процедурата.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Мотивите за приемане или отхвърляне на предприетите </w:t>
      </w:r>
      <w:r>
        <w:rPr>
          <w:sz w:val="22"/>
          <w:szCs w:val="22"/>
        </w:rPr>
        <w:t>м</w:t>
      </w:r>
      <w:r>
        <w:rPr>
          <w:sz w:val="22"/>
          <w:szCs w:val="22"/>
          <w:lang w:val="x-none"/>
        </w:rPr>
        <w:t>ерки и представените доказателства се посочват в решението за класиране или прекратяване на процедурата, в зависимост от етапа, на който се намира процедурата.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>частник, който с влязла в сила присъда или друг акт съгласно законодателството на държавата, в която е произнесена присъдата или е издаден актът, е лишен от правото да участва в процедури за обществени поръчки или концесии, няма право да използва предвидената възможност</w:t>
      </w:r>
      <w:r>
        <w:rPr>
          <w:sz w:val="22"/>
          <w:szCs w:val="22"/>
        </w:rPr>
        <w:t xml:space="preserve"> за представяне на мерки за доказване на надеждност </w:t>
      </w:r>
      <w:r>
        <w:rPr>
          <w:sz w:val="22"/>
          <w:szCs w:val="22"/>
          <w:lang w:val="x-none"/>
        </w:rPr>
        <w:t xml:space="preserve"> за времето, определено с присъдата или акта.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2.3. </w:t>
      </w:r>
      <w:r>
        <w:rPr>
          <w:b/>
          <w:sz w:val="22"/>
          <w:szCs w:val="22"/>
          <w:lang w:val="x-none"/>
        </w:rPr>
        <w:t>Прилагане на основанията за отстраняване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Възложителят отстранява от процедурата участник, за когото са налице основанията по </w:t>
      </w:r>
      <w:r>
        <w:rPr>
          <w:b/>
          <w:sz w:val="22"/>
          <w:szCs w:val="22"/>
        </w:rPr>
        <w:t>т.2.1</w:t>
      </w:r>
      <w:r>
        <w:rPr>
          <w:b/>
          <w:sz w:val="22"/>
          <w:szCs w:val="22"/>
          <w:lang w:val="x-none"/>
        </w:rPr>
        <w:t>,</w:t>
      </w:r>
      <w:r>
        <w:rPr>
          <w:sz w:val="22"/>
          <w:szCs w:val="22"/>
          <w:lang w:val="x-none"/>
        </w:rPr>
        <w:t xml:space="preserve"> възникнали преди или по време на процедурата.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 xml:space="preserve">Възложителят отстранява и </w:t>
      </w:r>
      <w:r>
        <w:rPr>
          <w:sz w:val="22"/>
          <w:szCs w:val="22"/>
          <w:lang w:val="x-none"/>
        </w:rPr>
        <w:t>участник в процедурата</w:t>
      </w:r>
      <w:r>
        <w:rPr>
          <w:sz w:val="22"/>
          <w:szCs w:val="22"/>
        </w:rPr>
        <w:t xml:space="preserve">, който е </w:t>
      </w:r>
      <w:r>
        <w:rPr>
          <w:sz w:val="22"/>
          <w:szCs w:val="22"/>
          <w:lang w:val="x-none"/>
        </w:rPr>
        <w:t>обединение от физически и/или юридически лица и за член на обединението е налице някое от основанията за отстраняване</w:t>
      </w:r>
      <w:r>
        <w:rPr>
          <w:sz w:val="22"/>
          <w:szCs w:val="22"/>
        </w:rPr>
        <w:t xml:space="preserve"> по </w:t>
      </w:r>
      <w:r>
        <w:rPr>
          <w:b/>
          <w:sz w:val="22"/>
          <w:szCs w:val="22"/>
        </w:rPr>
        <w:t>т.2.1</w:t>
      </w:r>
      <w:r>
        <w:rPr>
          <w:b/>
          <w:sz w:val="22"/>
          <w:szCs w:val="22"/>
          <w:lang w:val="x-none"/>
        </w:rPr>
        <w:t>.</w:t>
      </w:r>
      <w:proofErr w:type="gramEnd"/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Основанията за отстраняване се прилагат до изтичане на следните срокове: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- 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пет</w:t>
      </w:r>
      <w:proofErr w:type="gramEnd"/>
      <w:r>
        <w:rPr>
          <w:sz w:val="22"/>
          <w:szCs w:val="22"/>
          <w:lang w:val="x-none"/>
        </w:rPr>
        <w:t xml:space="preserve"> години от влизането в сила на присъдата – по отношение на обстоятелства по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 xml:space="preserve">1 и </w:t>
      </w:r>
      <w:r>
        <w:rPr>
          <w:b/>
          <w:sz w:val="22"/>
          <w:szCs w:val="22"/>
        </w:rPr>
        <w:t xml:space="preserve">            т. 2.1.</w:t>
      </w:r>
      <w:r>
        <w:rPr>
          <w:b/>
          <w:sz w:val="22"/>
          <w:szCs w:val="22"/>
          <w:lang w:val="x-none"/>
        </w:rPr>
        <w:t>2</w:t>
      </w:r>
      <w:r>
        <w:rPr>
          <w:sz w:val="22"/>
          <w:szCs w:val="22"/>
          <w:lang w:val="x-none"/>
        </w:rPr>
        <w:t>, освен ако в присъдата е посочен друг срок;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>-</w:t>
      </w:r>
      <w:r>
        <w:rPr>
          <w:sz w:val="22"/>
          <w:szCs w:val="22"/>
          <w:lang w:val="x-none"/>
        </w:rPr>
        <w:t xml:space="preserve"> три години от датата на настъпване на обстоятелствата по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>5, буква "а"</w:t>
      </w:r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x-none"/>
        </w:rPr>
        <w:t>т.</w:t>
      </w: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6</w:t>
      </w:r>
      <w:r>
        <w:rPr>
          <w:b/>
          <w:sz w:val="22"/>
          <w:szCs w:val="22"/>
        </w:rPr>
        <w:t>, т. 2.1.9, т. 2.1.10, т. 2.1.11 и т. 2.1.12</w:t>
      </w:r>
      <w:r>
        <w:rPr>
          <w:sz w:val="22"/>
          <w:szCs w:val="22"/>
          <w:lang w:val="x-none"/>
        </w:rPr>
        <w:t>, освен ако в акта, с който е установено обстоятелството, е посочен друг срок.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В случай на отстраняване по </w:t>
      </w:r>
      <w:r>
        <w:rPr>
          <w:b/>
          <w:sz w:val="22"/>
          <w:szCs w:val="22"/>
        </w:rPr>
        <w:t>т.2.1</w:t>
      </w:r>
      <w:r>
        <w:rPr>
          <w:sz w:val="22"/>
          <w:szCs w:val="22"/>
          <w:lang w:val="x-none"/>
        </w:rPr>
        <w:t xml:space="preserve"> възложителят осигур</w:t>
      </w:r>
      <w:r>
        <w:rPr>
          <w:sz w:val="22"/>
          <w:szCs w:val="22"/>
        </w:rPr>
        <w:t>ява</w:t>
      </w:r>
      <w:r>
        <w:rPr>
          <w:sz w:val="22"/>
          <w:szCs w:val="22"/>
          <w:lang w:val="x-none"/>
        </w:rPr>
        <w:t xml:space="preserve"> доказателства за наличие на основания за отстраняване.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2.4. </w:t>
      </w:r>
      <w:r>
        <w:rPr>
          <w:b/>
          <w:sz w:val="22"/>
          <w:szCs w:val="22"/>
          <w:lang w:val="x-none"/>
        </w:rPr>
        <w:t>Доказване липсата на основания за отстраняване</w:t>
      </w:r>
    </w:p>
    <w:p w:rsidR="00D11D88" w:rsidRDefault="00D11D88" w:rsidP="00D11D88">
      <w:pPr>
        <w:autoSpaceDE w:val="0"/>
        <w:autoSpaceDN w:val="0"/>
        <w:ind w:firstLine="480"/>
        <w:jc w:val="both"/>
        <w:rPr>
          <w:b/>
          <w:bCs/>
          <w:sz w:val="22"/>
          <w:szCs w:val="22"/>
          <w:lang w:val="bg-BG"/>
        </w:rPr>
      </w:pPr>
      <w:proofErr w:type="gramStart"/>
      <w:r>
        <w:rPr>
          <w:b/>
          <w:bCs/>
          <w:sz w:val="22"/>
          <w:szCs w:val="22"/>
        </w:rPr>
        <w:t>Съгласно чл.</w:t>
      </w:r>
      <w:proofErr w:type="gramEnd"/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58 от ЗОП.</w:t>
      </w:r>
      <w:proofErr w:type="gramEnd"/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2.5. </w:t>
      </w:r>
      <w:r>
        <w:rPr>
          <w:b/>
          <w:sz w:val="22"/>
          <w:szCs w:val="22"/>
          <w:lang w:val="x-none"/>
        </w:rPr>
        <w:t>Други основания за отстраняване от участие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Освен на основанията по </w:t>
      </w:r>
      <w:r>
        <w:rPr>
          <w:b/>
          <w:sz w:val="22"/>
          <w:szCs w:val="22"/>
        </w:rPr>
        <w:t>т.2.1</w:t>
      </w:r>
      <w:r>
        <w:rPr>
          <w:sz w:val="22"/>
          <w:szCs w:val="22"/>
          <w:lang w:val="x-none"/>
        </w:rPr>
        <w:t xml:space="preserve"> възложителят отстранява от процедурата: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  <w:lang w:val="x-none"/>
        </w:rPr>
        <w:t>1.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>частник</w:t>
      </w:r>
      <w:proofErr w:type="gramEnd"/>
      <w:r>
        <w:rPr>
          <w:sz w:val="22"/>
          <w:szCs w:val="22"/>
          <w:lang w:val="x-none"/>
        </w:rPr>
        <w:t>, който не отговаря на поставените критерии за подбор или не изпълни друго условие, посочено в обявлението за обществена поръчка или в документацията;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  <w:lang w:val="x-none"/>
        </w:rPr>
        <w:t>2.</w:t>
      </w:r>
      <w:r>
        <w:rPr>
          <w:b/>
          <w:sz w:val="22"/>
          <w:szCs w:val="22"/>
        </w:rPr>
        <w:t>5.2.</w:t>
      </w:r>
      <w:r>
        <w:rPr>
          <w:sz w:val="22"/>
          <w:szCs w:val="22"/>
          <w:lang w:val="x-none"/>
        </w:rPr>
        <w:t xml:space="preserve"> участник, който е представил оферта, която не отговаря на: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а) предварително обявените условия на поръчката;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които са изброени в приложение № 10;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  <w:lang w:val="x-none"/>
        </w:rPr>
        <w:t>3.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участник</w:t>
      </w:r>
      <w:proofErr w:type="gramEnd"/>
      <w:r>
        <w:rPr>
          <w:sz w:val="22"/>
          <w:szCs w:val="22"/>
          <w:lang w:val="x-none"/>
        </w:rPr>
        <w:t xml:space="preserve">, който не е представил в срок обосновката по чл. 72, ал. 1 </w:t>
      </w:r>
      <w:r>
        <w:rPr>
          <w:sz w:val="22"/>
          <w:szCs w:val="22"/>
        </w:rPr>
        <w:t xml:space="preserve"> от ЗОП </w:t>
      </w:r>
      <w:r>
        <w:rPr>
          <w:sz w:val="22"/>
          <w:szCs w:val="22"/>
          <w:lang w:val="x-none"/>
        </w:rPr>
        <w:t>или чиято оферта не е приета съгласно чл. 72, ал. 3 – 5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>;</w:t>
      </w:r>
    </w:p>
    <w:p w:rsidR="00D11D88" w:rsidRDefault="00D11D88" w:rsidP="00D11D88">
      <w:pPr>
        <w:tabs>
          <w:tab w:val="left" w:pos="709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2.5.</w:t>
      </w:r>
      <w:r>
        <w:rPr>
          <w:b/>
          <w:sz w:val="22"/>
          <w:szCs w:val="22"/>
          <w:lang w:val="x-none"/>
        </w:rPr>
        <w:t>4.</w:t>
      </w: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>участници, които са свързани лица по смисъла на §2, т. 45 от Допълнителните разпоредби на Закона за обществените поръчки, във връзка с  § 1, т. 13 и 14 от допълнителните разпоредби на Закона за публичното предлагане на ценни книжа, с другите участници в обществената поръчка.</w:t>
      </w:r>
    </w:p>
    <w:p w:rsidR="00D11D88" w:rsidRDefault="00D11D88" w:rsidP="00D11D88">
      <w:pPr>
        <w:tabs>
          <w:tab w:val="left" w:pos="709"/>
        </w:tabs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2.5.5.</w:t>
      </w:r>
      <w:r>
        <w:rPr>
          <w:sz w:val="22"/>
          <w:szCs w:val="22"/>
        </w:rPr>
        <w:t xml:space="preserve"> Участник, който няма право да участва в обществени поръчки на основание чл. </w:t>
      </w:r>
      <w:proofErr w:type="gramStart"/>
      <w:r>
        <w:rPr>
          <w:sz w:val="22"/>
          <w:szCs w:val="22"/>
        </w:rPr>
        <w:t>3, т. 8 във вр.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чл. </w:t>
      </w:r>
      <w:proofErr w:type="gramStart"/>
      <w:r>
        <w:rPr>
          <w:sz w:val="22"/>
          <w:szCs w:val="22"/>
        </w:rPr>
        <w:t>5, ал.</w:t>
      </w:r>
      <w:proofErr w:type="gramEnd"/>
      <w:r>
        <w:rPr>
          <w:sz w:val="22"/>
          <w:szCs w:val="22"/>
        </w:rPr>
        <w:t xml:space="preserve">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собственици, освен когато не са налице условията по чл. </w:t>
      </w:r>
      <w:proofErr w:type="gramStart"/>
      <w:r>
        <w:rPr>
          <w:sz w:val="22"/>
          <w:szCs w:val="22"/>
        </w:rPr>
        <w:t>4 от закона.</w:t>
      </w:r>
      <w:proofErr w:type="gramEnd"/>
    </w:p>
    <w:p w:rsidR="00D11D88" w:rsidRDefault="00D11D88" w:rsidP="00D11D88">
      <w:pPr>
        <w:tabs>
          <w:tab w:val="left" w:pos="709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2.5.6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Участник, за когото са налице</w:t>
      </w:r>
      <w:r>
        <w:rPr>
          <w:b/>
          <w:sz w:val="22"/>
          <w:szCs w:val="22"/>
          <w:lang w:val="bg-BG"/>
        </w:rPr>
        <w:t xml:space="preserve"> </w:t>
      </w:r>
      <w:r>
        <w:rPr>
          <w:sz w:val="22"/>
          <w:szCs w:val="22"/>
        </w:rPr>
        <w:t xml:space="preserve">обстоятелства по чл. </w:t>
      </w:r>
      <w:proofErr w:type="gramStart"/>
      <w:r>
        <w:rPr>
          <w:sz w:val="22"/>
          <w:szCs w:val="22"/>
        </w:rPr>
        <w:t>69 от Закона за противодействие на корупцията и за отнемане на незаконно придобитото имущество.</w:t>
      </w:r>
      <w:proofErr w:type="gramEnd"/>
    </w:p>
    <w:p w:rsidR="00D11D88" w:rsidRDefault="00D11D88" w:rsidP="00D11D88">
      <w:pPr>
        <w:tabs>
          <w:tab w:val="left" w:pos="709"/>
        </w:tabs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2.5.7.</w:t>
      </w:r>
      <w:r>
        <w:rPr>
          <w:sz w:val="22"/>
          <w:szCs w:val="22"/>
        </w:rPr>
        <w:t xml:space="preserve"> Участник, който фигурира в списъка на търговци/ производители на електрическа енергия с просрочени задължения към Обществения доставчик за цена „задължение към обществото“.</w:t>
      </w:r>
    </w:p>
    <w:p w:rsidR="00D11D88" w:rsidRDefault="00D11D88" w:rsidP="00D11D88">
      <w:pPr>
        <w:tabs>
          <w:tab w:val="left" w:pos="709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  <w:lang w:val="bg-BG"/>
        </w:rPr>
        <w:t>8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Участник, който е оферирал eдинични цени за 1 МВтч нетна активна енергия в лева без ДДС по-големи от посочените пределни в документацията за обособена</w:t>
      </w:r>
      <w:r>
        <w:rPr>
          <w:sz w:val="22"/>
          <w:szCs w:val="22"/>
          <w:lang w:val="bg-BG"/>
        </w:rPr>
        <w:t>та</w:t>
      </w:r>
      <w:r>
        <w:rPr>
          <w:sz w:val="22"/>
          <w:szCs w:val="22"/>
        </w:rPr>
        <w:t xml:space="preserve"> позиция</w:t>
      </w:r>
      <w:r>
        <w:rPr>
          <w:bCs/>
          <w:sz w:val="22"/>
          <w:szCs w:val="22"/>
        </w:rPr>
        <w:t>.</w:t>
      </w:r>
    </w:p>
    <w:p w:rsidR="00EB4CD5" w:rsidRPr="00EB4CD5" w:rsidRDefault="00EB4CD5" w:rsidP="00EB4CD5">
      <w:pPr>
        <w:tabs>
          <w:tab w:val="left" w:pos="709"/>
        </w:tabs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2.5.9.</w:t>
      </w:r>
      <w:r>
        <w:rPr>
          <w:sz w:val="22"/>
          <w:szCs w:val="22"/>
        </w:rPr>
        <w:t xml:space="preserve"> Участник, </w:t>
      </w:r>
      <w:r w:rsidR="003E03CA">
        <w:rPr>
          <w:sz w:val="22"/>
          <w:szCs w:val="22"/>
          <w:lang w:val="bg-BG"/>
        </w:rPr>
        <w:t>н</w:t>
      </w:r>
      <w:r>
        <w:rPr>
          <w:sz w:val="22"/>
          <w:szCs w:val="22"/>
          <w:lang w:val="bg-BG"/>
        </w:rPr>
        <w:t xml:space="preserve">а </w:t>
      </w:r>
      <w:proofErr w:type="gramStart"/>
      <w:r>
        <w:rPr>
          <w:sz w:val="22"/>
          <w:szCs w:val="22"/>
          <w:lang w:val="bg-BG"/>
        </w:rPr>
        <w:t xml:space="preserve">когото </w:t>
      </w:r>
      <w:r>
        <w:rPr>
          <w:sz w:val="22"/>
          <w:szCs w:val="22"/>
        </w:rPr>
        <w:t xml:space="preserve"> </w:t>
      </w:r>
      <w:r w:rsidRPr="005C5DC7">
        <w:rPr>
          <w:sz w:val="24"/>
          <w:szCs w:val="24"/>
        </w:rPr>
        <w:t>броят</w:t>
      </w:r>
      <w:proofErr w:type="gramEnd"/>
      <w:r w:rsidRPr="005C5DC7">
        <w:rPr>
          <w:sz w:val="24"/>
          <w:szCs w:val="24"/>
        </w:rPr>
        <w:t xml:space="preserve"> на членовете на балансиращата група, на която е координатор, е </w:t>
      </w:r>
      <w:r>
        <w:rPr>
          <w:sz w:val="24"/>
          <w:szCs w:val="24"/>
          <w:lang w:val="bg-BG"/>
        </w:rPr>
        <w:t>по-мал</w:t>
      </w:r>
      <w:r w:rsidR="003E03CA">
        <w:rPr>
          <w:sz w:val="24"/>
          <w:szCs w:val="24"/>
          <w:lang w:val="bg-BG"/>
        </w:rPr>
        <w:t>ък</w:t>
      </w:r>
      <w:r>
        <w:rPr>
          <w:sz w:val="24"/>
          <w:szCs w:val="24"/>
          <w:lang w:val="bg-BG"/>
        </w:rPr>
        <w:t xml:space="preserve"> от 1000.</w:t>
      </w:r>
    </w:p>
    <w:p w:rsidR="00D11D88" w:rsidRDefault="00D11D88" w:rsidP="00D11D88">
      <w:pPr>
        <w:tabs>
          <w:tab w:val="left" w:pos="709"/>
        </w:tabs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Информацията относно липсата или наличието на обстоятелства по т. 2.5.4., т. 2.5.5.</w:t>
      </w:r>
      <w:r w:rsidR="00555903">
        <w:rPr>
          <w:b/>
          <w:sz w:val="22"/>
          <w:szCs w:val="22"/>
          <w:u w:val="single"/>
        </w:rPr>
        <w:t xml:space="preserve">,                </w:t>
      </w:r>
      <w:r>
        <w:rPr>
          <w:b/>
          <w:sz w:val="22"/>
          <w:szCs w:val="22"/>
          <w:u w:val="single"/>
        </w:rPr>
        <w:t xml:space="preserve"> т. 2.5.6.</w:t>
      </w:r>
      <w:proofErr w:type="gramEnd"/>
      <w:r w:rsidR="00555903">
        <w:rPr>
          <w:b/>
          <w:sz w:val="22"/>
          <w:szCs w:val="22"/>
          <w:u w:val="single"/>
          <w:lang w:val="bg-BG"/>
        </w:rPr>
        <w:t xml:space="preserve"> и</w:t>
      </w:r>
      <w:r w:rsidR="00555903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  <w:lang w:val="bg-BG"/>
        </w:rPr>
        <w:t xml:space="preserve">т. 2.5.7. </w:t>
      </w:r>
      <w:r>
        <w:rPr>
          <w:b/>
          <w:sz w:val="22"/>
          <w:szCs w:val="22"/>
          <w:u w:val="single"/>
        </w:rPr>
        <w:t xml:space="preserve"> </w:t>
      </w:r>
      <w:proofErr w:type="gramStart"/>
      <w:r>
        <w:rPr>
          <w:b/>
          <w:sz w:val="22"/>
          <w:szCs w:val="22"/>
          <w:u w:val="single"/>
        </w:rPr>
        <w:t>се  попълва</w:t>
      </w:r>
      <w:proofErr w:type="gramEnd"/>
      <w:r>
        <w:rPr>
          <w:b/>
          <w:sz w:val="22"/>
          <w:szCs w:val="22"/>
          <w:u w:val="single"/>
        </w:rPr>
        <w:t xml:space="preserve"> в Част ІІІ, Раздел Г от ЕЕДОП</w:t>
      </w:r>
      <w:r w:rsidR="00555903">
        <w:rPr>
          <w:b/>
          <w:sz w:val="22"/>
          <w:szCs w:val="22"/>
          <w:u w:val="single"/>
        </w:rPr>
        <w:t>/eЕЕДОП</w:t>
      </w:r>
      <w:r>
        <w:rPr>
          <w:b/>
          <w:sz w:val="22"/>
          <w:szCs w:val="22"/>
          <w:u w:val="single"/>
        </w:rPr>
        <w:t>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2.6. </w:t>
      </w:r>
      <w:r>
        <w:rPr>
          <w:bCs/>
          <w:sz w:val="22"/>
          <w:szCs w:val="22"/>
        </w:rPr>
        <w:t>В заявлението за участие</w:t>
      </w:r>
      <w:r>
        <w:rPr>
          <w:sz w:val="22"/>
          <w:szCs w:val="22"/>
          <w:lang w:val="x-none"/>
        </w:rPr>
        <w:t xml:space="preserve">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(ЕЕДОП</w:t>
      </w:r>
      <w:r w:rsidR="00555903" w:rsidRPr="00555903">
        <w:rPr>
          <w:sz w:val="22"/>
          <w:szCs w:val="22"/>
        </w:rPr>
        <w:t>/eЕЕДОП</w:t>
      </w:r>
      <w:r w:rsidRPr="00555903">
        <w:rPr>
          <w:sz w:val="22"/>
          <w:szCs w:val="22"/>
          <w:lang w:val="x-none"/>
        </w:rPr>
        <w:t>).</w:t>
      </w:r>
      <w:r>
        <w:rPr>
          <w:sz w:val="22"/>
          <w:szCs w:val="22"/>
          <w:lang w:val="x-none"/>
        </w:rPr>
        <w:t xml:space="preserve"> В него се предоставя съответната информация,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участникът е установен, са длъжни да предоставят информация.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Когато участникът е посочил, че ще използва капацитета на трети лица за доказване на съответствието с критериите за подбор или че ще използва подизпълнители, за всяко от тези лица се представя отделен ЕЕДОП</w:t>
      </w:r>
      <w:r w:rsidR="00555903" w:rsidRPr="00555903">
        <w:rPr>
          <w:sz w:val="22"/>
          <w:szCs w:val="22"/>
        </w:rPr>
        <w:t>/eЕЕДОП</w:t>
      </w:r>
      <w:r>
        <w:rPr>
          <w:sz w:val="22"/>
          <w:szCs w:val="22"/>
          <w:lang w:val="x-none"/>
        </w:rPr>
        <w:t xml:space="preserve">, който съдържа </w:t>
      </w:r>
      <w:r>
        <w:rPr>
          <w:sz w:val="22"/>
          <w:szCs w:val="22"/>
        </w:rPr>
        <w:t>горепосочената инфо</w:t>
      </w:r>
      <w:r>
        <w:rPr>
          <w:sz w:val="22"/>
          <w:szCs w:val="22"/>
          <w:lang w:val="x-none"/>
        </w:rPr>
        <w:t>рмация</w:t>
      </w:r>
      <w:r>
        <w:rPr>
          <w:sz w:val="22"/>
          <w:szCs w:val="22"/>
        </w:rPr>
        <w:t>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>частниците могат да използват ЕЕДОП</w:t>
      </w:r>
      <w:r w:rsidR="00555903" w:rsidRPr="00555903">
        <w:rPr>
          <w:sz w:val="22"/>
          <w:szCs w:val="22"/>
        </w:rPr>
        <w:t>/eЕЕДОП</w:t>
      </w:r>
      <w:r>
        <w:rPr>
          <w:sz w:val="22"/>
          <w:szCs w:val="22"/>
          <w:lang w:val="x-none"/>
        </w:rPr>
        <w:t>, който вече е бил използван при предходна процедура за обществена поръчка, при условие че потвърдят, че съдържащата се в него информация все още е актуална.</w:t>
      </w:r>
      <w:proofErr w:type="gramEnd"/>
      <w:r>
        <w:rPr>
          <w:sz w:val="22"/>
          <w:szCs w:val="22"/>
          <w:lang w:val="x-none"/>
        </w:rPr>
        <w:t xml:space="preserve">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Възложителят може да изисква от участниците по всяко време да представят всички или част от документите, чрез които се доказва информацията, посочена в ЕЕДОП</w:t>
      </w:r>
      <w:r w:rsidR="00555903" w:rsidRPr="00555903">
        <w:rPr>
          <w:sz w:val="22"/>
          <w:szCs w:val="22"/>
        </w:rPr>
        <w:t>/eЕЕДОП</w:t>
      </w:r>
      <w:r>
        <w:rPr>
          <w:sz w:val="22"/>
          <w:szCs w:val="22"/>
          <w:lang w:val="x-none"/>
        </w:rPr>
        <w:t>, когато това е необходимо за законосъобразното провеждане на процедурата.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Преди сключването на договор </w:t>
      </w:r>
      <w:r>
        <w:rPr>
          <w:sz w:val="22"/>
          <w:szCs w:val="22"/>
        </w:rPr>
        <w:t>по</w:t>
      </w:r>
      <w:r>
        <w:rPr>
          <w:sz w:val="22"/>
          <w:szCs w:val="22"/>
          <w:lang w:val="x-none"/>
        </w:rPr>
        <w:t xml:space="preserve"> обществена</w:t>
      </w:r>
      <w:r>
        <w:rPr>
          <w:sz w:val="22"/>
          <w:szCs w:val="22"/>
        </w:rPr>
        <w:t>та</w:t>
      </w:r>
      <w:r>
        <w:rPr>
          <w:sz w:val="22"/>
          <w:szCs w:val="22"/>
          <w:lang w:val="x-none"/>
        </w:rPr>
        <w:t xml:space="preserve"> поръчка</w:t>
      </w:r>
      <w:r>
        <w:rPr>
          <w:sz w:val="22"/>
          <w:szCs w:val="22"/>
        </w:rPr>
        <w:t xml:space="preserve"> възло</w:t>
      </w:r>
      <w:r>
        <w:rPr>
          <w:sz w:val="22"/>
          <w:szCs w:val="22"/>
          <w:lang w:val="x-none"/>
        </w:rPr>
        <w:t xml:space="preserve">жителят изисква от участника, определен за изпълнител, да предостави актуални документи, удостоверяващи липсата на основанията за отстраняване от процедурата, както и съответствието с поставените критерии за подбор.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Документите се представят и за подизпълнителите и третите лица, ако има такива.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highlight w:val="yellow"/>
          <w:lang w:val="bg-BG"/>
        </w:rPr>
      </w:pPr>
      <w:r>
        <w:rPr>
          <w:sz w:val="22"/>
          <w:szCs w:val="22"/>
          <w:lang w:val="x-none"/>
        </w:rPr>
        <w:t>Възложителят няма право да изисква документи, които вече са му били предоставени или са му служебно известни</w:t>
      </w:r>
      <w:r>
        <w:rPr>
          <w:sz w:val="22"/>
          <w:szCs w:val="22"/>
        </w:rPr>
        <w:t>.</w:t>
      </w:r>
      <w:r>
        <w:rPr>
          <w:color w:val="000000"/>
          <w:sz w:val="22"/>
          <w:szCs w:val="22"/>
          <w:highlight w:val="yellow"/>
        </w:rPr>
        <w:t xml:space="preserve"> </w:t>
      </w:r>
    </w:p>
    <w:p w:rsidR="00AE1CE1" w:rsidRDefault="00AE1CE1" w:rsidP="00D11D8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bg-BG"/>
        </w:rPr>
      </w:pP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Критерии за подбор</w:t>
      </w:r>
    </w:p>
    <w:p w:rsidR="00D11D88" w:rsidRDefault="00D11D88" w:rsidP="00D11D88">
      <w:pPr>
        <w:autoSpaceDE w:val="0"/>
        <w:autoSpaceDN w:val="0"/>
        <w:adjustRightInd w:val="0"/>
        <w:jc w:val="both"/>
        <w:rPr>
          <w:rFonts w:eastAsia="Batang"/>
          <w:b/>
          <w:bCs/>
          <w:iCs/>
          <w:sz w:val="22"/>
          <w:szCs w:val="22"/>
        </w:rPr>
      </w:pPr>
      <w:r>
        <w:rPr>
          <w:rFonts w:eastAsia="Batang"/>
          <w:b/>
          <w:bCs/>
          <w:iCs/>
          <w:sz w:val="22"/>
          <w:szCs w:val="22"/>
        </w:rPr>
        <w:t>3.1 Критерии за подбор, отнасящи се до годността /правоспособността/ за упражняване на професионална дейност на участниците</w:t>
      </w:r>
    </w:p>
    <w:p w:rsidR="00D11D88" w:rsidRDefault="00D11D88" w:rsidP="00D11D88">
      <w:pPr>
        <w:autoSpaceDE w:val="0"/>
        <w:autoSpaceDN w:val="0"/>
        <w:adjustRightInd w:val="0"/>
        <w:ind w:firstLine="709"/>
        <w:jc w:val="both"/>
        <w:rPr>
          <w:rStyle w:val="inputvalue"/>
          <w:sz w:val="22"/>
          <w:szCs w:val="22"/>
        </w:rPr>
      </w:pPr>
      <w:r>
        <w:rPr>
          <w:rStyle w:val="inputvalue"/>
          <w:sz w:val="22"/>
          <w:szCs w:val="22"/>
        </w:rPr>
        <w:t>3.1.1. Участникът следва да има валиден лиценз за търговия с електрическа енергия, включващ дейността “координатор на балансираща група“</w:t>
      </w:r>
      <w:r>
        <w:rPr>
          <w:rStyle w:val="inputvalue"/>
          <w:sz w:val="22"/>
          <w:szCs w:val="22"/>
          <w:lang w:val="bg-BG"/>
        </w:rPr>
        <w:t>,</w:t>
      </w:r>
      <w:r>
        <w:rPr>
          <w:rStyle w:val="inputvalue"/>
          <w:sz w:val="22"/>
          <w:szCs w:val="22"/>
        </w:rPr>
        <w:t xml:space="preserve"> издаден от КЕВР, в съответствие със Закона за енергетиката.</w:t>
      </w:r>
    </w:p>
    <w:p w:rsidR="00FA74D2" w:rsidRDefault="00D11D88" w:rsidP="00D11D88">
      <w:pPr>
        <w:pStyle w:val="NoSpacing"/>
        <w:ind w:firstLine="708"/>
        <w:jc w:val="both"/>
        <w:rPr>
          <w:rStyle w:val="inputvalue"/>
          <w:rFonts w:ascii="Times New Roman" w:hAnsi="Times New Roman"/>
          <w:lang w:val="en-US"/>
        </w:rPr>
      </w:pPr>
      <w:r>
        <w:rPr>
          <w:rStyle w:val="inputvalue"/>
          <w:rFonts w:ascii="Times New Roman" w:hAnsi="Times New Roman"/>
        </w:rPr>
        <w:t>3.1.2. Участникът следва да е вписан в регистъра на ЕСО ЕАД на търговските участници, регистрирани като координатори на стандартни балансиращи групи, като координатор с посочен идентификационен номер/ EIC код и със статус активен</w:t>
      </w:r>
      <w:r>
        <w:rPr>
          <w:rStyle w:val="inputvalue"/>
          <w:rFonts w:ascii="Times New Roman" w:hAnsi="Times New Roman"/>
          <w:lang w:val="en-US"/>
        </w:rPr>
        <w:t>.</w:t>
      </w:r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rStyle w:val="inputvalue"/>
          <w:sz w:val="22"/>
          <w:szCs w:val="22"/>
        </w:rPr>
      </w:pPr>
      <w:proofErr w:type="gramStart"/>
      <w:r>
        <w:rPr>
          <w:rStyle w:val="inputvalue"/>
          <w:sz w:val="22"/>
          <w:szCs w:val="22"/>
        </w:rPr>
        <w:t>Изискванията по т. 3.1.1</w:t>
      </w:r>
      <w:r>
        <w:rPr>
          <w:rStyle w:val="inputvalue"/>
          <w:sz w:val="22"/>
          <w:szCs w:val="22"/>
          <w:lang w:val="bg-BG"/>
        </w:rPr>
        <w:t xml:space="preserve"> и </w:t>
      </w:r>
      <w:r>
        <w:rPr>
          <w:rStyle w:val="inputvalue"/>
          <w:sz w:val="22"/>
          <w:szCs w:val="22"/>
        </w:rPr>
        <w:t>т. 3.1.2 включително се прилагат за местните и чуждестранните лица включително, тъй като за търговия с електрическа енергия и за дейността координатор на стандартна балансираща група се изисква лиценз и съответни регистрации по мес</w:t>
      </w:r>
      <w:r w:rsidR="00555903">
        <w:rPr>
          <w:rStyle w:val="inputvalue"/>
          <w:sz w:val="22"/>
          <w:szCs w:val="22"/>
        </w:rPr>
        <w:t>тното законодателство – чл.</w:t>
      </w:r>
      <w:proofErr w:type="gramEnd"/>
      <w:r w:rsidR="00555903">
        <w:rPr>
          <w:rStyle w:val="inputvalue"/>
          <w:sz w:val="22"/>
          <w:szCs w:val="22"/>
        </w:rPr>
        <w:t xml:space="preserve"> </w:t>
      </w:r>
      <w:proofErr w:type="gramStart"/>
      <w:r w:rsidR="00555903">
        <w:rPr>
          <w:rStyle w:val="inputvalue"/>
          <w:sz w:val="22"/>
          <w:szCs w:val="22"/>
        </w:rPr>
        <w:t xml:space="preserve">58, </w:t>
      </w:r>
      <w:r>
        <w:rPr>
          <w:rStyle w:val="inputvalue"/>
          <w:sz w:val="22"/>
          <w:szCs w:val="22"/>
        </w:rPr>
        <w:t>ал.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1, т. 1 и т. 3 от Правилата за търговия с електрическа енергия, във връзка с чл.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40, ал.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1 и ал.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7, във връзка с чл.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39, ал.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5, във вр.</w:t>
      </w:r>
      <w:proofErr w:type="gramEnd"/>
      <w:r>
        <w:rPr>
          <w:rStyle w:val="inputvalue"/>
          <w:sz w:val="22"/>
          <w:szCs w:val="22"/>
        </w:rPr>
        <w:t xml:space="preserve"> </w:t>
      </w:r>
      <w:proofErr w:type="gramStart"/>
      <w:r>
        <w:rPr>
          <w:rStyle w:val="inputvalue"/>
          <w:sz w:val="22"/>
          <w:szCs w:val="22"/>
        </w:rPr>
        <w:t>с</w:t>
      </w:r>
      <w:proofErr w:type="gramEnd"/>
      <w:r>
        <w:rPr>
          <w:rStyle w:val="inputvalue"/>
          <w:sz w:val="22"/>
          <w:szCs w:val="22"/>
        </w:rPr>
        <w:t xml:space="preserve"> ал. </w:t>
      </w:r>
      <w:proofErr w:type="gramStart"/>
      <w:r>
        <w:rPr>
          <w:rStyle w:val="inputvalue"/>
          <w:sz w:val="22"/>
          <w:szCs w:val="22"/>
        </w:rPr>
        <w:t>1, т. 5 от Закона за енергетиката.</w:t>
      </w:r>
      <w:proofErr w:type="gramEnd"/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b/>
          <w:i/>
        </w:rPr>
      </w:pPr>
      <w:proofErr w:type="gramStart"/>
      <w:r>
        <w:rPr>
          <w:i/>
          <w:sz w:val="22"/>
          <w:szCs w:val="22"/>
        </w:rPr>
        <w:lastRenderedPageBreak/>
        <w:t xml:space="preserve">Минималното изискване се посочва/ декларира, съгласно </w:t>
      </w:r>
      <w:r>
        <w:rPr>
          <w:b/>
          <w:i/>
          <w:sz w:val="22"/>
          <w:szCs w:val="22"/>
        </w:rPr>
        <w:t>Част ІV, Раздел А, на ЕЕДОП/ eЕЕДОП.</w:t>
      </w:r>
      <w:proofErr w:type="gramEnd"/>
    </w:p>
    <w:p w:rsidR="00D11D88" w:rsidRDefault="00D11D88" w:rsidP="00D11D88">
      <w:pPr>
        <w:widowControl w:val="0"/>
        <w:autoSpaceDE w:val="0"/>
        <w:autoSpaceDN w:val="0"/>
        <w:adjustRightInd w:val="0"/>
        <w:ind w:firstLine="708"/>
        <w:jc w:val="both"/>
        <w:rPr>
          <w:rStyle w:val="inputvalue"/>
          <w:lang w:val="bg-BG"/>
        </w:rPr>
      </w:pPr>
      <w:r>
        <w:rPr>
          <w:rStyle w:val="inputvalue"/>
          <w:sz w:val="22"/>
          <w:szCs w:val="22"/>
        </w:rPr>
        <w:t>Ако съответните документи са на разположение в електронен формат, моля, посочете: уеб адрес, орган или служба, издаващи документа, точно позоваване на документа.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708"/>
        <w:jc w:val="both"/>
        <w:rPr>
          <w:rStyle w:val="inputvalue"/>
          <w:sz w:val="22"/>
          <w:szCs w:val="22"/>
        </w:rPr>
      </w:pPr>
      <w:r>
        <w:rPr>
          <w:rFonts w:eastAsia="Batang"/>
          <w:i/>
          <w:sz w:val="22"/>
          <w:szCs w:val="22"/>
        </w:rPr>
        <w:t>Минималното изискване се доказва при подписване на договора за изпълнение</w:t>
      </w:r>
      <w:r>
        <w:rPr>
          <w:rFonts w:eastAsia="Batang"/>
          <w:i/>
          <w:sz w:val="22"/>
          <w:szCs w:val="22"/>
          <w:lang w:val="bg-BG"/>
        </w:rPr>
        <w:t>,</w:t>
      </w:r>
      <w:r>
        <w:rPr>
          <w:rStyle w:val="inputvalue"/>
          <w:sz w:val="22"/>
          <w:szCs w:val="22"/>
        </w:rPr>
        <w:t xml:space="preserve"> като се представят копия на притежаваните от тях документи, удостоверяващи обстоятелствата по</w:t>
      </w:r>
      <w:r>
        <w:rPr>
          <w:rStyle w:val="inputvalue"/>
          <w:sz w:val="22"/>
          <w:szCs w:val="22"/>
          <w:lang w:val="bg-BG"/>
        </w:rPr>
        <w:t xml:space="preserve"> </w:t>
      </w:r>
      <w:r>
        <w:rPr>
          <w:rStyle w:val="inputvalue"/>
          <w:sz w:val="22"/>
          <w:szCs w:val="22"/>
        </w:rPr>
        <w:t>т. 3.1.1</w:t>
      </w:r>
      <w:r>
        <w:rPr>
          <w:rStyle w:val="inputvalue"/>
          <w:sz w:val="22"/>
          <w:szCs w:val="22"/>
          <w:lang w:val="bg-BG"/>
        </w:rPr>
        <w:t xml:space="preserve"> и </w:t>
      </w:r>
      <w:r>
        <w:rPr>
          <w:rStyle w:val="inputvalue"/>
          <w:sz w:val="22"/>
          <w:szCs w:val="22"/>
        </w:rPr>
        <w:t xml:space="preserve">т. 3.1.2, освен в случаите, когато информацията е видна от публичен регистър, посочен при попълване на ЕЕДОП. </w:t>
      </w:r>
    </w:p>
    <w:p w:rsidR="00D11D88" w:rsidRDefault="00D11D88" w:rsidP="00D11D88">
      <w:pPr>
        <w:ind w:right="6"/>
        <w:jc w:val="both"/>
        <w:rPr>
          <w:lang w:val="bg-BG"/>
        </w:rPr>
      </w:pPr>
      <w:r>
        <w:rPr>
          <w:sz w:val="22"/>
          <w:szCs w:val="22"/>
          <w:lang w:val="bg-BG"/>
        </w:rPr>
        <w:t>Забележка: Изискването важи за всяка от обособените позиции.</w:t>
      </w:r>
    </w:p>
    <w:p w:rsidR="00D11D88" w:rsidRDefault="00D11D88" w:rsidP="00D11D88">
      <w:pPr>
        <w:ind w:right="6"/>
        <w:jc w:val="both"/>
        <w:rPr>
          <w:sz w:val="22"/>
          <w:szCs w:val="22"/>
          <w:lang w:val="bg-BG"/>
        </w:rPr>
      </w:pP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</w:rPr>
        <w:t xml:space="preserve">3.2. Критерии за подбор, включващи минимални изисквания за техническите </w:t>
      </w:r>
      <w:r>
        <w:rPr>
          <w:rFonts w:eastAsia="Batang"/>
          <w:b/>
          <w:bCs/>
          <w:iCs/>
          <w:sz w:val="22"/>
          <w:szCs w:val="22"/>
        </w:rPr>
        <w:t xml:space="preserve">и професионални </w:t>
      </w:r>
      <w:r>
        <w:rPr>
          <w:b/>
          <w:sz w:val="22"/>
          <w:szCs w:val="22"/>
        </w:rPr>
        <w:t>способности.</w:t>
      </w:r>
      <w:r>
        <w:rPr>
          <w:b/>
          <w:sz w:val="22"/>
          <w:szCs w:val="22"/>
          <w:lang w:val="bg-BG"/>
        </w:rPr>
        <w:t xml:space="preserve"> </w:t>
      </w:r>
    </w:p>
    <w:p w:rsidR="00D11D88" w:rsidRDefault="00D11D88" w:rsidP="00D11D8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3.2.1.</w:t>
      </w:r>
      <w:r>
        <w:rPr>
          <w:sz w:val="22"/>
          <w:szCs w:val="22"/>
        </w:rPr>
        <w:t xml:space="preserve"> Участникът следва през последните 3 (три) години, считано </w:t>
      </w:r>
      <w:r>
        <w:rPr>
          <w:i/>
          <w:sz w:val="22"/>
          <w:szCs w:val="22"/>
        </w:rPr>
        <w:t>от датата на подаване на офертата</w:t>
      </w:r>
      <w:r>
        <w:rPr>
          <w:sz w:val="22"/>
          <w:szCs w:val="22"/>
        </w:rPr>
        <w:t xml:space="preserve"> да е извършил минимум 1 /една/ дейност</w:t>
      </w:r>
      <w:r>
        <w:rPr>
          <w:rStyle w:val="inputvalue"/>
          <w:sz w:val="22"/>
          <w:szCs w:val="22"/>
        </w:rPr>
        <w:t xml:space="preserve"> с предмет, идентичен или сходен с този на настоящата обществена поръчката</w:t>
      </w:r>
      <w:r>
        <w:rPr>
          <w:sz w:val="22"/>
          <w:szCs w:val="22"/>
        </w:rPr>
        <w:t xml:space="preserve">. </w:t>
      </w:r>
    </w:p>
    <w:p w:rsidR="00D11D88" w:rsidRPr="0068395C" w:rsidRDefault="00D11D88" w:rsidP="00D11D88">
      <w:pPr>
        <w:autoSpaceDE w:val="0"/>
        <w:autoSpaceDN w:val="0"/>
        <w:adjustRightInd w:val="0"/>
        <w:jc w:val="both"/>
        <w:rPr>
          <w:i/>
          <w:sz w:val="22"/>
          <w:szCs w:val="22"/>
          <w:lang w:val="bg-BG"/>
        </w:rPr>
      </w:pPr>
      <w:r>
        <w:rPr>
          <w:rStyle w:val="inputvalue"/>
          <w:sz w:val="22"/>
          <w:szCs w:val="22"/>
        </w:rPr>
        <w:t>Под „дейност с предмет, идентичен или сходен с този на настоящата обществена поръчката</w:t>
      </w:r>
      <w:proofErr w:type="gramStart"/>
      <w:r>
        <w:rPr>
          <w:rStyle w:val="inputvalue"/>
          <w:sz w:val="22"/>
          <w:szCs w:val="22"/>
        </w:rPr>
        <w:t>“ следва</w:t>
      </w:r>
      <w:proofErr w:type="gramEnd"/>
      <w:r>
        <w:rPr>
          <w:rStyle w:val="inputvalue"/>
          <w:sz w:val="22"/>
          <w:szCs w:val="22"/>
        </w:rPr>
        <w:t xml:space="preserve"> да се разбира „доставки на електрическа енергия </w:t>
      </w:r>
      <w:r>
        <w:rPr>
          <w:rStyle w:val="inputvalue"/>
          <w:b/>
          <w:sz w:val="22"/>
          <w:szCs w:val="22"/>
          <w:u w:val="single"/>
        </w:rPr>
        <w:t>и</w:t>
      </w:r>
      <w:r>
        <w:rPr>
          <w:rStyle w:val="inputvalue"/>
          <w:sz w:val="22"/>
          <w:szCs w:val="22"/>
        </w:rPr>
        <w:t xml:space="preserve"> координатор на балансираща група“.</w:t>
      </w:r>
      <w:r w:rsidR="0068395C">
        <w:rPr>
          <w:rStyle w:val="inputvalue"/>
          <w:sz w:val="22"/>
          <w:szCs w:val="22"/>
          <w:lang w:val="bg-BG"/>
        </w:rPr>
        <w:t xml:space="preserve"> </w:t>
      </w:r>
    </w:p>
    <w:p w:rsidR="00D11D88" w:rsidRDefault="00D11D88" w:rsidP="00D11D88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Минималното изискване се посочва/декларира, съгласно </w:t>
      </w:r>
      <w:r>
        <w:rPr>
          <w:b/>
          <w:i/>
          <w:sz w:val="22"/>
          <w:szCs w:val="22"/>
        </w:rPr>
        <w:t xml:space="preserve">Част IV, Раздел В от ЕЕДОП/eЕЕДОП; </w:t>
      </w:r>
    </w:p>
    <w:p w:rsidR="00D11D88" w:rsidRDefault="00D11D88" w:rsidP="00D11D88">
      <w:pPr>
        <w:jc w:val="both"/>
        <w:rPr>
          <w:sz w:val="22"/>
          <w:szCs w:val="22"/>
          <w:lang w:val="bg-BG" w:eastAsia="bg-BG"/>
        </w:rPr>
      </w:pPr>
      <w:r>
        <w:rPr>
          <w:rFonts w:eastAsia="Batang"/>
          <w:i/>
          <w:sz w:val="22"/>
          <w:szCs w:val="22"/>
        </w:rPr>
        <w:t xml:space="preserve">Минималното изискване се доказва при подписване на договора за изпълнение </w:t>
      </w:r>
      <w:r>
        <w:rPr>
          <w:sz w:val="22"/>
          <w:szCs w:val="22"/>
          <w:lang w:val="x-none"/>
        </w:rPr>
        <w:t>с</w:t>
      </w:r>
      <w:r>
        <w:rPr>
          <w:sz w:val="22"/>
          <w:szCs w:val="22"/>
        </w:rPr>
        <w:t xml:space="preserve">ъс: Списък на доставките, идентични или сходни с предмета на поръчката </w:t>
      </w:r>
      <w:r>
        <w:rPr>
          <w:i/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  <w:u w:val="single"/>
        </w:rPr>
        <w:t>Oбразец № 6</w:t>
      </w:r>
      <w:proofErr w:type="gramStart"/>
      <w:r>
        <w:rPr>
          <w:sz w:val="22"/>
          <w:szCs w:val="22"/>
        </w:rPr>
        <w:t>,  с</w:t>
      </w:r>
      <w:proofErr w:type="gramEnd"/>
      <w:r>
        <w:rPr>
          <w:sz w:val="22"/>
          <w:szCs w:val="22"/>
        </w:rPr>
        <w:t xml:space="preserve"> посочване на </w:t>
      </w:r>
      <w:r>
        <w:rPr>
          <w:sz w:val="22"/>
          <w:szCs w:val="22"/>
          <w:lang w:val="x-none"/>
        </w:rPr>
        <w:t>стойност</w:t>
      </w:r>
      <w:r>
        <w:rPr>
          <w:sz w:val="22"/>
          <w:szCs w:val="22"/>
        </w:rPr>
        <w:t>ите</w:t>
      </w:r>
      <w:r>
        <w:rPr>
          <w:sz w:val="22"/>
          <w:szCs w:val="22"/>
          <w:lang w:val="x-none"/>
        </w:rPr>
        <w:t>, дат</w:t>
      </w:r>
      <w:r>
        <w:rPr>
          <w:sz w:val="22"/>
          <w:szCs w:val="22"/>
        </w:rPr>
        <w:t>ите и получателите, заедно с доказателство/а за извършените доставки.</w:t>
      </w:r>
    </w:p>
    <w:p w:rsidR="00D11D88" w:rsidRDefault="00D11D88" w:rsidP="00D11D88">
      <w:pPr>
        <w:ind w:right="6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Забележка: Изискването важи за всяка от обособените позиции.</w:t>
      </w:r>
    </w:p>
    <w:p w:rsidR="00D11D88" w:rsidRDefault="00D11D88" w:rsidP="00D11D88">
      <w:pPr>
        <w:jc w:val="both"/>
        <w:rPr>
          <w:b/>
          <w:i/>
          <w:sz w:val="22"/>
          <w:szCs w:val="22"/>
          <w:highlight w:val="yellow"/>
        </w:rPr>
      </w:pPr>
      <w:r>
        <w:rPr>
          <w:b/>
          <w:sz w:val="22"/>
          <w:szCs w:val="22"/>
        </w:rPr>
        <w:t>3</w:t>
      </w:r>
      <w:r>
        <w:rPr>
          <w:b/>
          <w:sz w:val="22"/>
          <w:szCs w:val="22"/>
          <w:lang w:bidi="my-MM"/>
        </w:rPr>
        <w:t>.2.2.</w:t>
      </w:r>
      <w:r>
        <w:rPr>
          <w:sz w:val="22"/>
          <w:szCs w:val="22"/>
          <w:lang w:bidi="my-MM"/>
        </w:rPr>
        <w:t xml:space="preserve"> </w:t>
      </w:r>
      <w:r>
        <w:rPr>
          <w:color w:val="000000"/>
          <w:sz w:val="22"/>
          <w:szCs w:val="22"/>
        </w:rPr>
        <w:t xml:space="preserve">Участникът трябва да прилага система/и за управление на качеството в съответствие с изискванията на действащите стандарти от серията </w:t>
      </w:r>
      <w:r>
        <w:rPr>
          <w:b/>
          <w:bCs/>
          <w:color w:val="000000"/>
          <w:sz w:val="22"/>
          <w:szCs w:val="22"/>
        </w:rPr>
        <w:t xml:space="preserve">ISO 9001 </w:t>
      </w:r>
      <w:r>
        <w:rPr>
          <w:color w:val="000000"/>
          <w:sz w:val="22"/>
          <w:szCs w:val="22"/>
        </w:rPr>
        <w:t xml:space="preserve">или еквивалентна, с обхват, свързан с предмета на поръчката - </w:t>
      </w:r>
      <w:r>
        <w:rPr>
          <w:rStyle w:val="inputvalue"/>
          <w:sz w:val="22"/>
          <w:szCs w:val="22"/>
        </w:rPr>
        <w:t>доставка на електрическа енергия и координатор на балансираща група</w:t>
      </w:r>
    </w:p>
    <w:p w:rsidR="00D11D88" w:rsidRDefault="00D11D88" w:rsidP="00D11D88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  <w:lang w:val="bg-BG"/>
        </w:rPr>
      </w:pPr>
      <w:proofErr w:type="gramStart"/>
      <w:r>
        <w:rPr>
          <w:i/>
          <w:color w:val="000000"/>
          <w:sz w:val="22"/>
          <w:szCs w:val="22"/>
        </w:rPr>
        <w:t xml:space="preserve">Съответствието с </w:t>
      </w:r>
      <w:r>
        <w:rPr>
          <w:i/>
          <w:sz w:val="22"/>
          <w:szCs w:val="22"/>
        </w:rPr>
        <w:t xml:space="preserve">Минималното изискване </w:t>
      </w:r>
      <w:r>
        <w:rPr>
          <w:i/>
          <w:color w:val="000000"/>
          <w:sz w:val="22"/>
          <w:szCs w:val="22"/>
        </w:rPr>
        <w:t xml:space="preserve">се </w:t>
      </w:r>
      <w:r>
        <w:rPr>
          <w:i/>
          <w:sz w:val="22"/>
          <w:szCs w:val="22"/>
        </w:rPr>
        <w:t>посочва/ декларира, чрез</w:t>
      </w:r>
      <w:r>
        <w:rPr>
          <w:i/>
          <w:color w:val="000000"/>
          <w:sz w:val="22"/>
          <w:szCs w:val="22"/>
        </w:rPr>
        <w:t xml:space="preserve"> попълване на изискуемата информация в </w:t>
      </w:r>
      <w:r>
        <w:rPr>
          <w:b/>
          <w:i/>
          <w:color w:val="000000"/>
          <w:sz w:val="22"/>
          <w:szCs w:val="22"/>
        </w:rPr>
        <w:t>Част ІV, Раздел Г</w:t>
      </w:r>
      <w:r>
        <w:rPr>
          <w:i/>
          <w:color w:val="000000"/>
          <w:sz w:val="22"/>
          <w:szCs w:val="22"/>
        </w:rPr>
        <w:t xml:space="preserve"> от ЕЕДОП</w:t>
      </w:r>
      <w:r>
        <w:rPr>
          <w:b/>
          <w:i/>
          <w:sz w:val="22"/>
          <w:szCs w:val="22"/>
        </w:rPr>
        <w:t>/</w:t>
      </w:r>
      <w:r>
        <w:rPr>
          <w:i/>
          <w:sz w:val="22"/>
          <w:szCs w:val="22"/>
        </w:rPr>
        <w:t>eЕЕДОП</w:t>
      </w:r>
      <w:r>
        <w:rPr>
          <w:i/>
          <w:color w:val="000000"/>
          <w:sz w:val="22"/>
          <w:szCs w:val="22"/>
        </w:rPr>
        <w:t>.</w:t>
      </w:r>
      <w:proofErr w:type="gramEnd"/>
      <w:r>
        <w:rPr>
          <w:i/>
          <w:color w:val="000000"/>
          <w:sz w:val="22"/>
          <w:szCs w:val="22"/>
        </w:rPr>
        <w:t xml:space="preserve"> </w:t>
      </w:r>
    </w:p>
    <w:p w:rsidR="00D11D88" w:rsidRDefault="00D11D88" w:rsidP="00D11D88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Когато участникът не е посочил наличието на сертификат и прилага еквивалентни мерки за осигуряване на качеството, към офертата се прилагат доказателства, че прилаганите мерки са еквивалентни на изискваните от възложителя.</w:t>
      </w:r>
      <w:proofErr w:type="gramEnd"/>
    </w:p>
    <w:p w:rsidR="00D11D88" w:rsidRDefault="00D11D88" w:rsidP="00D11D88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  <w:lang w:val="bg-BG"/>
        </w:rPr>
      </w:pPr>
      <w:proofErr w:type="gramStart"/>
      <w:r>
        <w:rPr>
          <w:rFonts w:eastAsia="Batang"/>
          <w:i/>
          <w:sz w:val="22"/>
          <w:szCs w:val="22"/>
        </w:rPr>
        <w:t xml:space="preserve">Минималното изискване се доказва при подписване на договора за изпълнение </w:t>
      </w:r>
      <w:r>
        <w:rPr>
          <w:i/>
          <w:sz w:val="22"/>
          <w:szCs w:val="22"/>
          <w:lang w:val="x-none"/>
        </w:rPr>
        <w:t>с</w:t>
      </w:r>
      <w:r>
        <w:rPr>
          <w:i/>
          <w:sz w:val="22"/>
          <w:szCs w:val="22"/>
        </w:rPr>
        <w:t xml:space="preserve"> представяне на </w:t>
      </w:r>
      <w:r>
        <w:rPr>
          <w:i/>
          <w:color w:val="000000"/>
          <w:sz w:val="22"/>
          <w:szCs w:val="22"/>
        </w:rPr>
        <w:t>копие от съответния валиден сертификат или доказателства, че прилага мерки, еквивалентни на изискваните от възложителя.</w:t>
      </w:r>
      <w:proofErr w:type="gramEnd"/>
    </w:p>
    <w:p w:rsidR="00D11D88" w:rsidRDefault="00D11D88" w:rsidP="00D11D88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bg-BG"/>
        </w:rPr>
      </w:pPr>
      <w:r>
        <w:rPr>
          <w:color w:val="000000"/>
          <w:sz w:val="22"/>
          <w:szCs w:val="22"/>
        </w:rPr>
        <w:t>В случай, че сертификатът е на разположение в електронен формат, не е необходимо да бъде представяно копие на хартиен носител, ако в ЕЕДОП бъде посочена информация за: уеб адрес; орган или служба, издаващи документа; точно позоваване на документа (регистрационен номер или друга идентификация).</w:t>
      </w:r>
    </w:p>
    <w:p w:rsidR="00D11D88" w:rsidRDefault="00D11D88" w:rsidP="00D11D88">
      <w:pPr>
        <w:ind w:right="6"/>
        <w:jc w:val="both"/>
        <w:rPr>
          <w:sz w:val="22"/>
          <w:szCs w:val="22"/>
        </w:rPr>
      </w:pPr>
      <w:r>
        <w:rPr>
          <w:sz w:val="22"/>
          <w:szCs w:val="22"/>
        </w:rPr>
        <w:t>Забележка: Изискването важи за всяка от обособените позиции.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i/>
          <w:sz w:val="22"/>
          <w:szCs w:val="22"/>
          <w:u w:val="single"/>
        </w:rPr>
        <w:t>Забележка №1:</w:t>
      </w:r>
      <w:r>
        <w:rPr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 случай че участникът е обединение, което не е юридическо лице, съответствията с критериите за подбор се доказва </w:t>
      </w:r>
      <w:r>
        <w:rPr>
          <w:b/>
          <w:sz w:val="22"/>
          <w:szCs w:val="22"/>
          <w:lang w:val="x-none"/>
        </w:rPr>
        <w:t>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D11D88" w:rsidRDefault="00D11D88" w:rsidP="00D11D88">
      <w:pPr>
        <w:pStyle w:val="Default"/>
        <w:jc w:val="both"/>
        <w:rPr>
          <w:color w:val="auto"/>
          <w:sz w:val="22"/>
          <w:szCs w:val="22"/>
          <w:lang w:val="bg-BG" w:eastAsia="bg-BG"/>
        </w:rPr>
      </w:pPr>
      <w:r>
        <w:rPr>
          <w:i/>
          <w:color w:val="auto"/>
          <w:sz w:val="22"/>
          <w:szCs w:val="22"/>
          <w:u w:val="single"/>
          <w:lang w:val="bg-BG"/>
        </w:rPr>
        <w:t>Забележка №2:</w:t>
      </w:r>
      <w:r>
        <w:rPr>
          <w:b/>
          <w:i/>
          <w:color w:val="auto"/>
          <w:sz w:val="22"/>
          <w:szCs w:val="22"/>
          <w:lang w:val="bg-BG" w:eastAsia="bg-BG"/>
        </w:rPr>
        <w:t xml:space="preserve"> </w:t>
      </w:r>
      <w:r>
        <w:rPr>
          <w:b/>
          <w:color w:val="auto"/>
          <w:sz w:val="22"/>
          <w:szCs w:val="22"/>
          <w:lang w:val="bg-BG" w:eastAsia="bg-BG"/>
        </w:rPr>
        <w:t xml:space="preserve">Задължително условие за допустимостта на участник в процедурата е той (участващ самостоятелно като физическо, юридическо лице или като обединение от физически и/или юридически лица) да покрива изцяло, в пълна степен така поставените по-горе минимални изисквания, отнасящи се </w:t>
      </w:r>
      <w:r>
        <w:rPr>
          <w:rFonts w:eastAsia="Batang"/>
          <w:b/>
          <w:bCs/>
          <w:iCs/>
          <w:color w:val="auto"/>
          <w:sz w:val="22"/>
          <w:szCs w:val="22"/>
        </w:rPr>
        <w:t xml:space="preserve">до </w:t>
      </w:r>
      <w:r>
        <w:rPr>
          <w:rFonts w:eastAsia="Batang"/>
          <w:b/>
          <w:bCs/>
          <w:iCs/>
          <w:color w:val="auto"/>
          <w:sz w:val="22"/>
          <w:szCs w:val="22"/>
          <w:lang w:val="bg-BG"/>
        </w:rPr>
        <w:t xml:space="preserve"> </w:t>
      </w:r>
      <w:r>
        <w:rPr>
          <w:rFonts w:eastAsia="Batang"/>
          <w:b/>
          <w:bCs/>
          <w:iCs/>
          <w:sz w:val="22"/>
          <w:szCs w:val="22"/>
          <w:lang w:val="bg-BG"/>
        </w:rPr>
        <w:t>годността /правоспособността/ за упражняване на професионална дейност</w:t>
      </w:r>
      <w:r>
        <w:rPr>
          <w:rFonts w:eastAsia="Batang"/>
          <w:b/>
          <w:bCs/>
          <w:iCs/>
          <w:color w:val="auto"/>
          <w:sz w:val="22"/>
          <w:szCs w:val="22"/>
          <w:lang w:val="bg-BG"/>
        </w:rPr>
        <w:t xml:space="preserve"> и критериите за подбор</w:t>
      </w:r>
      <w:r>
        <w:rPr>
          <w:rFonts w:eastAsia="Batang"/>
          <w:b/>
          <w:bCs/>
          <w:iCs/>
          <w:color w:val="auto"/>
          <w:sz w:val="22"/>
          <w:szCs w:val="22"/>
        </w:rPr>
        <w:t xml:space="preserve"> на участниците</w:t>
      </w:r>
      <w:r>
        <w:rPr>
          <w:b/>
          <w:color w:val="auto"/>
          <w:sz w:val="22"/>
          <w:szCs w:val="22"/>
          <w:lang w:val="bg-BG" w:eastAsia="bg-BG"/>
        </w:rPr>
        <w:t xml:space="preserve">. </w:t>
      </w:r>
    </w:p>
    <w:p w:rsidR="00D11D88" w:rsidRDefault="00D11D88" w:rsidP="00D11D88">
      <w:pPr>
        <w:jc w:val="both"/>
        <w:rPr>
          <w:sz w:val="22"/>
          <w:szCs w:val="22"/>
          <w:lang w:eastAsia="bg-BG"/>
        </w:rPr>
      </w:pPr>
      <w:proofErr w:type="gramStart"/>
      <w:r>
        <w:rPr>
          <w:sz w:val="22"/>
          <w:szCs w:val="22"/>
        </w:rPr>
        <w:t>Участникът ще бъде отстранен от участие в настоящата обществена поръчка, ако не отговаря на изискванията, посочени в т. 3.</w:t>
      </w:r>
      <w:proofErr w:type="gramEnd"/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 xml:space="preserve">частниците могат да се позоват на капацитета на трети лица, независимо от правната връзка между тях, по отношение на критериите, свързани с икономическото и финансовото състояние, техническите </w:t>
      </w:r>
      <w:r>
        <w:rPr>
          <w:sz w:val="22"/>
          <w:szCs w:val="22"/>
        </w:rPr>
        <w:t xml:space="preserve">и професионалните </w:t>
      </w:r>
      <w:r>
        <w:rPr>
          <w:sz w:val="22"/>
          <w:szCs w:val="22"/>
          <w:lang w:val="x-none"/>
        </w:rPr>
        <w:t>способности</w:t>
      </w:r>
      <w:r>
        <w:rPr>
          <w:sz w:val="22"/>
          <w:szCs w:val="22"/>
        </w:rPr>
        <w:t>.</w:t>
      </w:r>
      <w:proofErr w:type="gramEnd"/>
    </w:p>
    <w:p w:rsidR="001950D4" w:rsidRDefault="001950D4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lastRenderedPageBreak/>
        <w:t>По отношение на критериите, свързани с професионална компетентност,  участниците могат да се позоват на капацитета на трети лица само ако лицата, с чиито образование, квалификация или опит се доказва изпълнение на изискванията на възложителя, ще участват в изпълнението на частта от поръчката, за която е необходим този капацитет.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Третите лица трябва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процедурата</w:t>
      </w:r>
      <w:r>
        <w:rPr>
          <w:sz w:val="22"/>
          <w:szCs w:val="22"/>
        </w:rPr>
        <w:t>, в противен случай в</w:t>
      </w:r>
      <w:r>
        <w:rPr>
          <w:sz w:val="22"/>
          <w:szCs w:val="22"/>
          <w:lang w:val="x-none"/>
        </w:rPr>
        <w:t>ъзложителят изисква от участника да замени посоченото от него трето лице</w:t>
      </w:r>
      <w:r>
        <w:rPr>
          <w:sz w:val="22"/>
          <w:szCs w:val="22"/>
        </w:rPr>
        <w:t>.</w:t>
      </w:r>
    </w:p>
    <w:p w:rsidR="00D11D88" w:rsidRDefault="00D11D88" w:rsidP="00D11D88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2"/>
          <w:szCs w:val="22"/>
          <w:lang w:val="bg-BG"/>
        </w:rPr>
      </w:pPr>
    </w:p>
    <w:p w:rsidR="00D11D88" w:rsidRDefault="00D11D88" w:rsidP="00D11D88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bg-BG"/>
        </w:rPr>
      </w:pPr>
      <w:r>
        <w:rPr>
          <w:b/>
          <w:sz w:val="22"/>
          <w:szCs w:val="22"/>
        </w:rPr>
        <w:t xml:space="preserve">Б) </w:t>
      </w:r>
      <w:r>
        <w:rPr>
          <w:b/>
          <w:bCs/>
          <w:sz w:val="22"/>
          <w:szCs w:val="22"/>
        </w:rPr>
        <w:t>Изисквания към съдържанието и обхвата на офертата</w:t>
      </w:r>
    </w:p>
    <w:p w:rsidR="00D11D88" w:rsidRDefault="00D11D88" w:rsidP="00D11D88">
      <w:pPr>
        <w:jc w:val="both"/>
        <w:rPr>
          <w:b/>
          <w:sz w:val="22"/>
          <w:szCs w:val="22"/>
        </w:rPr>
      </w:pPr>
      <w:r>
        <w:rPr>
          <w:b/>
          <w:bCs/>
          <w:iCs/>
          <w:sz w:val="22"/>
          <w:szCs w:val="22"/>
        </w:rPr>
        <w:t>1. Условия за валидност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За участие в процедурата, участникът следва да представи оферта, изготвена при условията и изискванията на настоящите указания и документацията за участие.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Същата се представя в срока и на адреса, посочени в Обявлението за обществената поръчка по реда, описан в настоящите указания.</w:t>
      </w:r>
      <w:proofErr w:type="gramEnd"/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lang w:val="x-none"/>
        </w:rPr>
        <w:t>Офертата съдържа техническо и ценово предложение</w:t>
      </w:r>
      <w:r>
        <w:rPr>
          <w:sz w:val="22"/>
          <w:szCs w:val="22"/>
        </w:rPr>
        <w:t>, както и</w:t>
      </w: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заявление за участие - </w:t>
      </w:r>
      <w:r>
        <w:rPr>
          <w:sz w:val="22"/>
          <w:szCs w:val="22"/>
          <w:lang w:val="x-none"/>
        </w:rPr>
        <w:t>информация относно личното състояние и критериите за подбор. При изготвяне на офертата всеки участник трябва да се придържа точно към обявените от възложителя условия. Офертите и заявленията за участие се изготвят на български език.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До изтичането на срока за подаване на офертите всеки участник може да промени, да допълни или да оттегли офертата си.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В</w:t>
      </w:r>
      <w:r>
        <w:rPr>
          <w:sz w:val="22"/>
          <w:szCs w:val="22"/>
          <w:lang w:val="x-none"/>
        </w:rPr>
        <w:t>секи участник в процедура за възлагане на обществена поръчка има право да представи само една оферта.</w:t>
      </w:r>
      <w:proofErr w:type="gramEnd"/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Лице, което участва в обединение или е дало съгласие да бъде подизпълнител на друг  участник, не може да подава самостоятелно </w:t>
      </w:r>
      <w:r>
        <w:rPr>
          <w:sz w:val="22"/>
          <w:szCs w:val="22"/>
        </w:rPr>
        <w:t>о</w:t>
      </w:r>
      <w:r>
        <w:rPr>
          <w:sz w:val="22"/>
          <w:szCs w:val="22"/>
          <w:lang w:val="x-none"/>
        </w:rPr>
        <w:t>ферта.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В процедура за възлагане на обществена поръчка едно физическо или юридическо лице може да участва само в едно обединение.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Свързани лица не могат да бъдат самостоятелни </w:t>
      </w:r>
      <w:r>
        <w:rPr>
          <w:sz w:val="22"/>
          <w:szCs w:val="22"/>
        </w:rPr>
        <w:t>уч</w:t>
      </w:r>
      <w:r>
        <w:rPr>
          <w:sz w:val="22"/>
          <w:szCs w:val="22"/>
          <w:lang w:val="x-none"/>
        </w:rPr>
        <w:t>астници в една и съща процедура.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Уча</w:t>
      </w:r>
      <w:r>
        <w:rPr>
          <w:sz w:val="22"/>
          <w:szCs w:val="22"/>
          <w:lang w:val="x-none"/>
        </w:rPr>
        <w:t>стниците могат да посочват в офертите си информация, която смятат за конфиденциална във връзка с наличието на търговска тайна.</w:t>
      </w:r>
      <w:proofErr w:type="gramEnd"/>
      <w:r>
        <w:rPr>
          <w:sz w:val="22"/>
          <w:szCs w:val="22"/>
          <w:lang w:val="x-none"/>
        </w:rPr>
        <w:t xml:space="preserve"> Когато участниците са се позовали на конфиденциалност, съответната информация не се разкрива от възложителя.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</w:t>
      </w:r>
      <w:r>
        <w:rPr>
          <w:sz w:val="22"/>
          <w:szCs w:val="22"/>
        </w:rPr>
        <w:t>ата</w:t>
      </w:r>
      <w:r>
        <w:rPr>
          <w:sz w:val="22"/>
          <w:szCs w:val="22"/>
          <w:lang w:val="x-none"/>
        </w:rPr>
        <w:t>, както и при сключването на договора за обществена поръчка.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Срокът на валидност на офертите трябва да бъде съобразен с определения срок в обявлението за обществената поръчка – 4 месеца, считано от датата, посочена като краен срок за получаване на офертите и представлява времето, през което участниците са обвързани с условията на представените от тях оферти.</w:t>
      </w:r>
      <w:r>
        <w:rPr>
          <w:sz w:val="22"/>
          <w:szCs w:val="22"/>
        </w:rPr>
        <w:t xml:space="preserve">        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поръчка.</w:t>
      </w:r>
      <w:proofErr w:type="gramEnd"/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Участник ще бъде отстранен от участие в настоящата обществена поръчка, ако представи оферта с по-кратък срок на валидност и откаже да го удължи или ако представи оферта със съответстващ на изискванията срок, но при последващо искане от Възложителя откаже да я удължи.</w:t>
      </w:r>
      <w:proofErr w:type="gramEnd"/>
    </w:p>
    <w:p w:rsidR="00D11D88" w:rsidRDefault="00D11D88" w:rsidP="00D11D88">
      <w:pPr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</w:rPr>
        <w:t>Офертата, систематизирана съобразно посочените по-долу изисквания, съдържа, както следва:</w:t>
      </w:r>
    </w:p>
    <w:p w:rsidR="00D11D88" w:rsidRDefault="00D11D88" w:rsidP="00D11D88">
      <w:pPr>
        <w:ind w:right="27" w:firstLine="708"/>
        <w:jc w:val="both"/>
        <w:rPr>
          <w:b/>
          <w:i/>
          <w:sz w:val="22"/>
          <w:szCs w:val="22"/>
          <w:lang w:eastAsia="bg-BG"/>
        </w:rPr>
      </w:pPr>
      <w:r>
        <w:rPr>
          <w:b/>
          <w:i/>
          <w:sz w:val="22"/>
          <w:szCs w:val="22"/>
        </w:rPr>
        <w:t>Опис на представените документи</w:t>
      </w:r>
    </w:p>
    <w:p w:rsidR="00D11D88" w:rsidRDefault="00D11D88" w:rsidP="00D11D88">
      <w:pPr>
        <w:tabs>
          <w:tab w:val="left" w:pos="720"/>
        </w:tabs>
        <w:ind w:right="27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Заявление за участие по чл.</w:t>
      </w:r>
      <w:proofErr w:type="gramEnd"/>
      <w:r>
        <w:rPr>
          <w:b/>
          <w:i/>
          <w:sz w:val="22"/>
          <w:szCs w:val="22"/>
        </w:rPr>
        <w:t xml:space="preserve"> </w:t>
      </w:r>
      <w:proofErr w:type="gramStart"/>
      <w:r>
        <w:rPr>
          <w:b/>
          <w:i/>
          <w:sz w:val="22"/>
          <w:szCs w:val="22"/>
        </w:rPr>
        <w:t>39, ал.</w:t>
      </w:r>
      <w:proofErr w:type="gramEnd"/>
      <w:r>
        <w:rPr>
          <w:b/>
          <w:i/>
          <w:sz w:val="22"/>
          <w:szCs w:val="22"/>
        </w:rPr>
        <w:t xml:space="preserve"> 2 от ППЗОП - представя се за всяка обособена позиция, за която се подава оферта </w:t>
      </w:r>
    </w:p>
    <w:p w:rsidR="00D11D88" w:rsidRDefault="00D11D88" w:rsidP="00D11D88">
      <w:pPr>
        <w:ind w:right="1"/>
        <w:jc w:val="both"/>
        <w:rPr>
          <w:sz w:val="22"/>
          <w:szCs w:val="22"/>
          <w:u w:val="single"/>
          <w:lang w:eastAsia="bg-BG"/>
        </w:rPr>
      </w:pP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ab/>
      </w:r>
      <w:proofErr w:type="gramStart"/>
      <w:r>
        <w:rPr>
          <w:i/>
          <w:sz w:val="22"/>
          <w:szCs w:val="22"/>
          <w:u w:val="single"/>
          <w:lang w:eastAsia="bg-BG"/>
        </w:rPr>
        <w:t>***Забележка:</w:t>
      </w:r>
      <w:r>
        <w:rPr>
          <w:sz w:val="22"/>
          <w:szCs w:val="22"/>
          <w:u w:val="single"/>
          <w:lang w:eastAsia="bg-BG"/>
        </w:rPr>
        <w:t xml:space="preserve"> На основание чл.</w:t>
      </w:r>
      <w:proofErr w:type="gramEnd"/>
      <w:r>
        <w:rPr>
          <w:sz w:val="22"/>
          <w:szCs w:val="22"/>
          <w:u w:val="single"/>
          <w:lang w:eastAsia="bg-BG"/>
        </w:rPr>
        <w:t xml:space="preserve"> </w:t>
      </w:r>
      <w:proofErr w:type="gramStart"/>
      <w:r>
        <w:rPr>
          <w:sz w:val="22"/>
          <w:szCs w:val="22"/>
          <w:u w:val="single"/>
          <w:lang w:eastAsia="bg-BG"/>
        </w:rPr>
        <w:t>47, ал.</w:t>
      </w:r>
      <w:proofErr w:type="gramEnd"/>
      <w:r>
        <w:rPr>
          <w:sz w:val="22"/>
          <w:szCs w:val="22"/>
          <w:u w:val="single"/>
          <w:lang w:eastAsia="bg-BG"/>
        </w:rPr>
        <w:t xml:space="preserve"> </w:t>
      </w:r>
      <w:proofErr w:type="gramStart"/>
      <w:r>
        <w:rPr>
          <w:sz w:val="22"/>
          <w:szCs w:val="22"/>
          <w:u w:val="single"/>
          <w:lang w:eastAsia="bg-BG"/>
        </w:rPr>
        <w:t>10 от ППЗОП, Възложителят допуска представяне и на едно заявление за участие по обособени позиции № 1 и № 2.</w:t>
      </w:r>
      <w:proofErr w:type="gramEnd"/>
    </w:p>
    <w:p w:rsidR="00D11D88" w:rsidRDefault="00D11D88" w:rsidP="00D11D88">
      <w:pPr>
        <w:tabs>
          <w:tab w:val="left" w:pos="720"/>
        </w:tabs>
        <w:ind w:right="27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lang w:val="bg-BG"/>
        </w:rPr>
        <w:lastRenderedPageBreak/>
        <w:tab/>
      </w:r>
      <w:proofErr w:type="gramStart"/>
      <w:r>
        <w:rPr>
          <w:b/>
          <w:i/>
          <w:sz w:val="22"/>
          <w:szCs w:val="22"/>
        </w:rPr>
        <w:t>Техническо предложение по чл.</w:t>
      </w:r>
      <w:proofErr w:type="gramEnd"/>
      <w:r>
        <w:rPr>
          <w:b/>
          <w:i/>
          <w:sz w:val="22"/>
          <w:szCs w:val="22"/>
        </w:rPr>
        <w:t xml:space="preserve"> </w:t>
      </w:r>
      <w:proofErr w:type="gramStart"/>
      <w:r>
        <w:rPr>
          <w:b/>
          <w:i/>
          <w:sz w:val="22"/>
          <w:szCs w:val="22"/>
        </w:rPr>
        <w:t>39, ал.</w:t>
      </w:r>
      <w:proofErr w:type="gramEnd"/>
      <w:r>
        <w:rPr>
          <w:b/>
          <w:i/>
          <w:sz w:val="22"/>
          <w:szCs w:val="22"/>
        </w:rPr>
        <w:t xml:space="preserve"> 3, т. 1 от </w:t>
      </w:r>
      <w:proofErr w:type="gramStart"/>
      <w:r>
        <w:rPr>
          <w:b/>
          <w:i/>
          <w:sz w:val="22"/>
          <w:szCs w:val="22"/>
        </w:rPr>
        <w:t>ППЗОП  -</w:t>
      </w:r>
      <w:proofErr w:type="gramEnd"/>
      <w:r>
        <w:rPr>
          <w:b/>
          <w:i/>
          <w:sz w:val="22"/>
          <w:szCs w:val="22"/>
        </w:rPr>
        <w:t xml:space="preserve"> представя се за всяка обособена позиция, за която се подава оферта </w:t>
      </w:r>
    </w:p>
    <w:p w:rsidR="00D11D88" w:rsidRDefault="00D11D88" w:rsidP="00D11D88">
      <w:pPr>
        <w:tabs>
          <w:tab w:val="left" w:pos="720"/>
        </w:tabs>
        <w:ind w:right="27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Ценово предложение по чл.</w:t>
      </w:r>
      <w:proofErr w:type="gramEnd"/>
      <w:r>
        <w:rPr>
          <w:b/>
          <w:i/>
          <w:sz w:val="22"/>
          <w:szCs w:val="22"/>
        </w:rPr>
        <w:t xml:space="preserve"> </w:t>
      </w:r>
      <w:proofErr w:type="gramStart"/>
      <w:r>
        <w:rPr>
          <w:b/>
          <w:i/>
          <w:sz w:val="22"/>
          <w:szCs w:val="22"/>
        </w:rPr>
        <w:t>39, ал.</w:t>
      </w:r>
      <w:proofErr w:type="gramEnd"/>
      <w:r>
        <w:rPr>
          <w:b/>
          <w:i/>
          <w:sz w:val="22"/>
          <w:szCs w:val="22"/>
        </w:rPr>
        <w:t xml:space="preserve"> 3, т. 2 от </w:t>
      </w:r>
      <w:proofErr w:type="gramStart"/>
      <w:r>
        <w:rPr>
          <w:b/>
          <w:i/>
          <w:sz w:val="22"/>
          <w:szCs w:val="22"/>
        </w:rPr>
        <w:t>ППЗОП  -</w:t>
      </w:r>
      <w:proofErr w:type="gramEnd"/>
      <w:r>
        <w:rPr>
          <w:b/>
          <w:i/>
          <w:sz w:val="22"/>
          <w:szCs w:val="22"/>
        </w:rPr>
        <w:t xml:space="preserve"> представя се за всяка обособена позиция, за която се подава оферта </w:t>
      </w:r>
    </w:p>
    <w:p w:rsidR="00D11D88" w:rsidRDefault="00D11D88" w:rsidP="00D11D88">
      <w:pPr>
        <w:tabs>
          <w:tab w:val="left" w:pos="720"/>
        </w:tabs>
        <w:ind w:right="27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bg-BG"/>
        </w:rPr>
        <w:tab/>
      </w:r>
      <w:proofErr w:type="gramStart"/>
      <w:r>
        <w:rPr>
          <w:b/>
          <w:sz w:val="22"/>
          <w:szCs w:val="22"/>
        </w:rPr>
        <w:t>Всички документи по чл.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39, ал.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2 от ППЗОП /заявление за участие/ следва да се обособят в отделен джоб или папка.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tabs>
          <w:tab w:val="left" w:pos="720"/>
        </w:tabs>
        <w:ind w:right="27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</w:rPr>
        <w:t xml:space="preserve">Всички </w:t>
      </w:r>
      <w:proofErr w:type="gramStart"/>
      <w:r>
        <w:rPr>
          <w:b/>
          <w:sz w:val="22"/>
          <w:szCs w:val="22"/>
        </w:rPr>
        <w:t>документи  по</w:t>
      </w:r>
      <w:proofErr w:type="gramEnd"/>
      <w:r>
        <w:rPr>
          <w:b/>
          <w:sz w:val="22"/>
          <w:szCs w:val="22"/>
        </w:rPr>
        <w:t xml:space="preserve"> чл. </w:t>
      </w:r>
      <w:proofErr w:type="gramStart"/>
      <w:r>
        <w:rPr>
          <w:b/>
          <w:sz w:val="22"/>
          <w:szCs w:val="22"/>
        </w:rPr>
        <w:t>39, ал.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3, т. 1 от ППЗОП /Техническо предложение/ следва да се обособят в отделен джоб или папка.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tabs>
          <w:tab w:val="left" w:pos="720"/>
        </w:tabs>
        <w:ind w:right="2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Всички документи от Заявлението/ята за участие и Техническото/ите предложение/я, както и Ценов</w:t>
      </w:r>
      <w:r>
        <w:rPr>
          <w:b/>
          <w:sz w:val="22"/>
          <w:szCs w:val="22"/>
          <w:lang w:val="bg-BG"/>
        </w:rPr>
        <w:t>и</w:t>
      </w:r>
      <w:r>
        <w:rPr>
          <w:b/>
          <w:sz w:val="22"/>
          <w:szCs w:val="22"/>
        </w:rPr>
        <w:t>т</w:t>
      </w:r>
      <w:r>
        <w:rPr>
          <w:b/>
          <w:sz w:val="22"/>
          <w:szCs w:val="22"/>
          <w:lang w:val="bg-BG"/>
        </w:rPr>
        <w:t>е</w:t>
      </w:r>
      <w:r>
        <w:rPr>
          <w:b/>
          <w:sz w:val="22"/>
          <w:szCs w:val="22"/>
        </w:rPr>
        <w:t xml:space="preserve"> предложени</w:t>
      </w:r>
      <w:r>
        <w:rPr>
          <w:b/>
          <w:sz w:val="22"/>
          <w:szCs w:val="22"/>
          <w:lang w:val="bg-BG"/>
        </w:rPr>
        <w:t>я</w:t>
      </w:r>
      <w:r>
        <w:rPr>
          <w:b/>
          <w:sz w:val="22"/>
          <w:szCs w:val="22"/>
        </w:rPr>
        <w:t xml:space="preserve"> се запечатват в една обща непрозрачна опаковка, която се надписва по следния начин:</w:t>
      </w:r>
    </w:p>
    <w:tbl>
      <w:tblPr>
        <w:tblpPr w:leftFromText="141" w:rightFromText="141" w:vertAnchor="text" w:tblpX="11" w:tblpY="18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D11D88" w:rsidTr="00555903">
        <w:trPr>
          <w:trHeight w:val="55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88" w:rsidRDefault="00D11D8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ОФЕРТА</w:t>
            </w:r>
          </w:p>
          <w:p w:rsidR="00D11D88" w:rsidRDefault="00D11D88">
            <w:pPr>
              <w:spacing w:after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ДО</w:t>
            </w:r>
          </w:p>
          <w:p w:rsidR="00D11D88" w:rsidRDefault="00D11D88">
            <w:pPr>
              <w:spacing w:after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Община Габрово</w:t>
            </w:r>
          </w:p>
          <w:p w:rsidR="00D11D88" w:rsidRDefault="00D11D88">
            <w:pPr>
              <w:spacing w:after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Пл. „Възраждане” № 3, 5300  Габрово</w:t>
            </w:r>
          </w:p>
          <w:p w:rsidR="00D11D88" w:rsidRDefault="00D11D88">
            <w:pPr>
              <w:spacing w:after="60"/>
              <w:ind w:firstLine="644"/>
              <w:jc w:val="center"/>
              <w:outlineLvl w:val="0"/>
              <w:rPr>
                <w:i/>
                <w:sz w:val="20"/>
              </w:rPr>
            </w:pPr>
            <w:r>
              <w:rPr>
                <w:i/>
                <w:sz w:val="20"/>
              </w:rPr>
              <w:t>За участие в процедура  по ЗОП  с предмет:</w:t>
            </w:r>
          </w:p>
          <w:p w:rsidR="00D11D88" w:rsidRDefault="00D11D8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„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 две обособени позиции”</w:t>
            </w:r>
          </w:p>
          <w:p w:rsidR="00D11D88" w:rsidRDefault="00D11D88">
            <w:pPr>
              <w:spacing w:after="60"/>
              <w:jc w:val="center"/>
              <w:outlineLvl w:val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Обособена позиция №…………………………….. </w:t>
            </w:r>
          </w:p>
          <w:p w:rsidR="00D11D88" w:rsidRDefault="00D11D88">
            <w:pPr>
              <w:spacing w:after="60"/>
              <w:jc w:val="center"/>
              <w:outlineLvl w:val="0"/>
              <w:rPr>
                <w:sz w:val="20"/>
              </w:rPr>
            </w:pPr>
            <w:r>
              <w:rPr>
                <w:rFonts w:eastAsia="Arial"/>
                <w:b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</w:t>
            </w:r>
          </w:p>
          <w:p w:rsidR="00D11D88" w:rsidRDefault="00D11D88">
            <w:pPr>
              <w:tabs>
                <w:tab w:val="num" w:pos="0"/>
              </w:tabs>
              <w:jc w:val="center"/>
              <w:rPr>
                <w:i/>
                <w:sz w:val="20"/>
                <w:lang w:val="bg-BG"/>
              </w:rPr>
            </w:pPr>
            <w:r>
              <w:rPr>
                <w:sz w:val="20"/>
              </w:rPr>
              <w:t>/</w:t>
            </w:r>
            <w:r>
              <w:rPr>
                <w:i/>
                <w:sz w:val="20"/>
              </w:rPr>
              <w:t>име на Участника /</w:t>
            </w:r>
          </w:p>
          <w:p w:rsidR="00D11D88" w:rsidRDefault="00D11D88">
            <w:pPr>
              <w:tabs>
                <w:tab w:val="num" w:pos="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............................................................................................................................................................</w:t>
            </w:r>
          </w:p>
          <w:p w:rsidR="00D11D88" w:rsidRDefault="00D11D88">
            <w:pPr>
              <w:tabs>
                <w:tab w:val="num" w:pos="0"/>
                <w:tab w:val="left" w:pos="7360"/>
              </w:tabs>
              <w:ind w:firstLine="64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/пълен адрес за кореспонденция – улица, номер, град, код, държава/</w:t>
            </w:r>
          </w:p>
          <w:p w:rsidR="00D11D88" w:rsidRDefault="00D11D88">
            <w:pPr>
              <w:tabs>
                <w:tab w:val="num" w:pos="0"/>
                <w:tab w:val="left" w:pos="7360"/>
              </w:tabs>
              <w:jc w:val="both"/>
              <w:rPr>
                <w:i/>
                <w:sz w:val="20"/>
                <w:lang w:val="bg-BG"/>
              </w:rPr>
            </w:pPr>
            <w:r>
              <w:rPr>
                <w:sz w:val="20"/>
              </w:rPr>
              <w:t>..........................................................................................................................................................</w:t>
            </w:r>
          </w:p>
          <w:p w:rsidR="00D11D88" w:rsidRDefault="00D11D88">
            <w:pPr>
              <w:tabs>
                <w:tab w:val="num" w:pos="0"/>
              </w:tabs>
              <w:ind w:firstLine="644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0"/>
              </w:rPr>
              <w:t>/лице за контакт, телефон, факс и електронен адрес/</w:t>
            </w:r>
          </w:p>
        </w:tc>
      </w:tr>
    </w:tbl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Документите, свързани с участието в процедурата, се представят от участника, или от упълномощен от него представител – лично или чрез пощенска или друга куриерска услуга с препоръчана пратка с обратна разписка, на адрес – гр. Габрово,пл. Възраждане №3 -Деловодство.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Документите се представят в запечатана непрозрачна опаковка, върху която се посочват: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наименованието на участника, включително участниците в обединението, когато е приложимо;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адрес за кореспонденция, телефон и по възможност – факс и електронен адрес;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наименованието на поръчката, а когато е приложимо – и обособените позиции, за които се подават документите.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Опаковката включва документите, посочени по-долу в настоящите указания, опис на представените документи, както и отделен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плик с надпис „Предлагани ценови параметри", който съдържа ценовото предложение по чл. 39, ал. 3, т. 2 от ЗОП. За получените оферти за участие при възложителя се води регистър, в който се отбелязват: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подател на офертата за участие;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номер, дата и час на получаване; 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причините за връщане на офертата, когато е приложимо.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получаване на офертата върху опаковката се отбелязват поредният номер, датата и часът на получаването, за което на приносителя се издава документ.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се приемат оферти, които са представени след изтичане на крайния срок за получаване или са в незапечатана опаковка или в опаковка с нарушена цялост. 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Офертите на лицата от списъка се завеждат в горепосочения регистъра на възложителя.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се допуска приемане на оферти от лица, които не са включени в списъка. 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Получените оферти се предават на председателя на комисията, за което се съставя протокол. Протоколът се подписва от предаващото лице и от председателя на комисията.</w:t>
      </w:r>
    </w:p>
    <w:p w:rsidR="00D11D88" w:rsidRDefault="00D11D88" w:rsidP="00D11D88">
      <w:pPr>
        <w:jc w:val="both"/>
        <w:rPr>
          <w:b/>
          <w:bCs/>
          <w:iCs/>
          <w:sz w:val="22"/>
          <w:szCs w:val="22"/>
        </w:rPr>
      </w:pPr>
    </w:p>
    <w:p w:rsidR="001950D4" w:rsidRDefault="001950D4" w:rsidP="00D11D88">
      <w:pPr>
        <w:jc w:val="both"/>
        <w:rPr>
          <w:b/>
          <w:bCs/>
          <w:iCs/>
          <w:sz w:val="22"/>
          <w:szCs w:val="22"/>
        </w:rPr>
      </w:pPr>
    </w:p>
    <w:p w:rsidR="001950D4" w:rsidRDefault="001950D4" w:rsidP="00D11D88">
      <w:pPr>
        <w:jc w:val="both"/>
        <w:rPr>
          <w:b/>
          <w:bCs/>
          <w:iCs/>
          <w:sz w:val="22"/>
          <w:szCs w:val="22"/>
        </w:rPr>
      </w:pPr>
    </w:p>
    <w:p w:rsidR="00D11D88" w:rsidRDefault="00D11D88" w:rsidP="00D11D88"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lastRenderedPageBreak/>
        <w:t xml:space="preserve">2. Съдържание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Заявлението и Офертата, както и приложенията към тях се изготвят по представените в документацията образци.</w:t>
      </w:r>
      <w:proofErr w:type="gramEnd"/>
      <w:r>
        <w:rPr>
          <w:bCs/>
          <w:sz w:val="22"/>
          <w:szCs w:val="22"/>
        </w:rPr>
        <w:t xml:space="preserve"> Заявлението и Офертата </w:t>
      </w:r>
      <w:r>
        <w:rPr>
          <w:sz w:val="22"/>
          <w:szCs w:val="22"/>
        </w:rPr>
        <w:t>се състоят от:</w:t>
      </w:r>
    </w:p>
    <w:p w:rsidR="00D11D88" w:rsidRDefault="00D11D88" w:rsidP="00D11D88">
      <w:pPr>
        <w:jc w:val="both"/>
        <w:rPr>
          <w:b/>
          <w:bCs/>
          <w:sz w:val="22"/>
          <w:szCs w:val="22"/>
        </w:rPr>
      </w:pPr>
    </w:p>
    <w:p w:rsidR="00D11D88" w:rsidRDefault="00D11D88" w:rsidP="00D11D88">
      <w:pPr>
        <w:jc w:val="both"/>
        <w:rPr>
          <w:sz w:val="22"/>
          <w:szCs w:val="22"/>
          <w:lang w:eastAsia="bg-BG"/>
        </w:rPr>
      </w:pPr>
      <w:r>
        <w:rPr>
          <w:b/>
          <w:bCs/>
          <w:sz w:val="22"/>
          <w:szCs w:val="22"/>
        </w:rPr>
        <w:t>2.1.</w:t>
      </w:r>
      <w:r>
        <w:rPr>
          <w:bCs/>
          <w:sz w:val="22"/>
          <w:szCs w:val="22"/>
        </w:rPr>
        <w:t xml:space="preserve"> Опис на представените документи, съдържащи се в опаковката, подписан от </w:t>
      </w:r>
      <w:r>
        <w:rPr>
          <w:sz w:val="22"/>
          <w:szCs w:val="22"/>
        </w:rPr>
        <w:t>участника (в оригинал) или от изрично упълномощен негов представител /свободен текст/.</w:t>
      </w:r>
    </w:p>
    <w:p w:rsidR="00D11D88" w:rsidRDefault="00D11D88" w:rsidP="00D11D88">
      <w:pPr>
        <w:jc w:val="both"/>
        <w:rPr>
          <w:b/>
          <w:bCs/>
          <w:sz w:val="22"/>
          <w:szCs w:val="22"/>
          <w:u w:val="single"/>
        </w:rPr>
      </w:pPr>
      <w:bookmarkStart w:id="1" w:name="_Ref78305392"/>
    </w:p>
    <w:p w:rsidR="00D11D88" w:rsidRDefault="00D11D88" w:rsidP="00D11D88">
      <w:pPr>
        <w:jc w:val="both"/>
        <w:rPr>
          <w:color w:val="0000FF"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2.2.</w:t>
      </w:r>
      <w:r>
        <w:rPr>
          <w:bCs/>
          <w:sz w:val="22"/>
          <w:szCs w:val="22"/>
          <w:u w:val="single"/>
        </w:rPr>
        <w:t xml:space="preserve"> Заявление за участие </w:t>
      </w:r>
      <w:r>
        <w:rPr>
          <w:bCs/>
          <w:sz w:val="22"/>
          <w:szCs w:val="22"/>
        </w:rPr>
        <w:t>/</w:t>
      </w:r>
      <w:r>
        <w:rPr>
          <w:b/>
          <w:i/>
          <w:sz w:val="22"/>
          <w:szCs w:val="22"/>
        </w:rPr>
        <w:t>за всяка обособена позиция, за която се подава оферта/</w:t>
      </w:r>
      <w:r>
        <w:rPr>
          <w:bCs/>
          <w:sz w:val="22"/>
          <w:szCs w:val="22"/>
        </w:rPr>
        <w:t xml:space="preserve">: </w:t>
      </w:r>
      <w:r>
        <w:rPr>
          <w:b/>
          <w:i/>
          <w:sz w:val="22"/>
          <w:szCs w:val="22"/>
        </w:rPr>
        <w:t xml:space="preserve"> </w:t>
      </w:r>
    </w:p>
    <w:p w:rsidR="00D11D88" w:rsidRDefault="00D11D88" w:rsidP="00D11D88">
      <w:pPr>
        <w:ind w:right="1"/>
        <w:jc w:val="both"/>
        <w:rPr>
          <w:sz w:val="22"/>
          <w:szCs w:val="22"/>
          <w:u w:val="single"/>
          <w:lang w:eastAsia="bg-BG"/>
        </w:rPr>
      </w:pPr>
      <w:r>
        <w:rPr>
          <w:b/>
          <w:bCs/>
          <w:sz w:val="22"/>
          <w:szCs w:val="22"/>
          <w:lang w:val="ru-RU"/>
        </w:rPr>
        <w:t xml:space="preserve">2.2.1. </w:t>
      </w:r>
      <w:bookmarkStart w:id="2" w:name="_Ref87534337"/>
      <w:bookmarkStart w:id="3" w:name="_Ref93579427"/>
      <w:r>
        <w:rPr>
          <w:bCs/>
          <w:sz w:val="22"/>
          <w:szCs w:val="22"/>
          <w:lang w:val="ru-RU"/>
        </w:rPr>
        <w:t>Е</w:t>
      </w:r>
      <w:r>
        <w:rPr>
          <w:sz w:val="22"/>
          <w:szCs w:val="22"/>
        </w:rPr>
        <w:t xml:space="preserve">динен европейски документ за обществени поръчки (ЕЕДОП) за участника в съответствие с изискванията на закона и условията на възложителя, а когато е приложимо – 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 </w:t>
      </w:r>
      <w:r>
        <w:rPr>
          <w:b/>
          <w:i/>
          <w:sz w:val="22"/>
          <w:szCs w:val="22"/>
        </w:rPr>
        <w:t xml:space="preserve">- </w:t>
      </w:r>
      <w:r>
        <w:rPr>
          <w:b/>
          <w:sz w:val="22"/>
          <w:szCs w:val="22"/>
          <w:u w:val="single"/>
        </w:rPr>
        <w:t>задължително в електронен вид</w:t>
      </w:r>
      <w:r>
        <w:rPr>
          <w:b/>
          <w:i/>
          <w:sz w:val="22"/>
          <w:szCs w:val="22"/>
        </w:rPr>
        <w:t xml:space="preserve"> </w:t>
      </w:r>
      <w:r w:rsidR="00523297">
        <w:rPr>
          <w:b/>
          <w:i/>
          <w:sz w:val="22"/>
          <w:szCs w:val="22"/>
        </w:rPr>
        <w:t>–</w:t>
      </w:r>
      <w:proofErr w:type="gramStart"/>
      <w:r>
        <w:rPr>
          <w:b/>
          <w:i/>
          <w:sz w:val="22"/>
          <w:szCs w:val="22"/>
        </w:rPr>
        <w:t>e</w:t>
      </w:r>
      <w:proofErr w:type="gramEnd"/>
      <w:r>
        <w:rPr>
          <w:b/>
          <w:i/>
          <w:sz w:val="22"/>
          <w:szCs w:val="22"/>
        </w:rPr>
        <w:t>ЕЕДОП</w:t>
      </w:r>
      <w:r w:rsidR="00523297">
        <w:rPr>
          <w:b/>
          <w:i/>
          <w:sz w:val="22"/>
          <w:szCs w:val="22"/>
        </w:rPr>
        <w:t xml:space="preserve">, </w:t>
      </w:r>
      <w:r w:rsidR="00523297">
        <w:rPr>
          <w:b/>
          <w:i/>
          <w:sz w:val="22"/>
          <w:szCs w:val="22"/>
          <w:lang w:val="bg-BG"/>
        </w:rPr>
        <w:t>подписани с</w:t>
      </w:r>
      <w:r w:rsidR="00523297" w:rsidRPr="00523297">
        <w:rPr>
          <w:b/>
          <w:i/>
          <w:sz w:val="22"/>
          <w:szCs w:val="22"/>
          <w:lang w:val="bg-BG"/>
        </w:rPr>
        <w:t xml:space="preserve"> </w:t>
      </w:r>
      <w:r w:rsidR="00523297">
        <w:rPr>
          <w:b/>
          <w:i/>
          <w:sz w:val="22"/>
          <w:szCs w:val="22"/>
          <w:lang w:val="bg-BG"/>
        </w:rPr>
        <w:t>електронен подпис</w:t>
      </w:r>
      <w:r w:rsidRPr="00523297">
        <w:rPr>
          <w:b/>
          <w:sz w:val="22"/>
          <w:szCs w:val="22"/>
        </w:rPr>
        <w:t>.</w:t>
      </w:r>
    </w:p>
    <w:p w:rsidR="00D11D88" w:rsidRPr="00555903" w:rsidRDefault="00D11D88" w:rsidP="00D11D88">
      <w:pPr>
        <w:pStyle w:val="NoSpacing"/>
        <w:ind w:firstLine="708"/>
        <w:rPr>
          <w:rFonts w:ascii="Times New Roman" w:hAnsi="Times New Roman"/>
          <w:b/>
        </w:rPr>
      </w:pPr>
      <w:r w:rsidRPr="00555903">
        <w:rPr>
          <w:rFonts w:ascii="Times New Roman" w:hAnsi="Times New Roman"/>
          <w:b/>
          <w:bCs/>
          <w:lang w:val="ru-RU"/>
        </w:rPr>
        <w:t>2.2.1.</w:t>
      </w:r>
      <w:r w:rsidRPr="00555903">
        <w:rPr>
          <w:rFonts w:ascii="Times New Roman" w:hAnsi="Times New Roman"/>
          <w:b/>
          <w:bCs/>
          <w:lang w:val="en-US"/>
        </w:rPr>
        <w:t xml:space="preserve">1. </w:t>
      </w:r>
      <w:r w:rsidRPr="00555903">
        <w:rPr>
          <w:rFonts w:ascii="Times New Roman" w:hAnsi="Times New Roman"/>
          <w:b/>
          <w:bCs/>
        </w:rPr>
        <w:t xml:space="preserve">Указания за подготовка и представяне на </w:t>
      </w:r>
      <w:r w:rsidRPr="00555903">
        <w:rPr>
          <w:rFonts w:ascii="Times New Roman" w:hAnsi="Times New Roman"/>
          <w:b/>
          <w:bCs/>
          <w:lang w:val="en-US"/>
        </w:rPr>
        <w:t>e</w:t>
      </w:r>
      <w:r w:rsidRPr="00555903">
        <w:rPr>
          <w:rFonts w:ascii="Times New Roman" w:hAnsi="Times New Roman"/>
          <w:b/>
          <w:bCs/>
        </w:rPr>
        <w:t xml:space="preserve">ЕЕДОП </w:t>
      </w:r>
    </w:p>
    <w:p w:rsidR="00D11D88" w:rsidRPr="00555903" w:rsidRDefault="00D11D88" w:rsidP="00D11D88">
      <w:pPr>
        <w:pStyle w:val="NoSpacing"/>
        <w:ind w:firstLine="708"/>
        <w:jc w:val="both"/>
        <w:rPr>
          <w:rFonts w:ascii="Times New Roman" w:hAnsi="Times New Roman"/>
          <w:lang w:val="en-US"/>
        </w:rPr>
      </w:pPr>
      <w:r w:rsidRPr="00555903">
        <w:rPr>
          <w:rFonts w:ascii="Times New Roman" w:hAnsi="Times New Roman"/>
          <w:i/>
        </w:rPr>
        <w:t>Съгласно чл. 67, ал. 4 от Закона за обществените поръчки (ЗОП) във връзка с</w:t>
      </w:r>
      <w:r w:rsidRPr="00555903">
        <w:rPr>
          <w:rFonts w:ascii="Times New Roman" w:hAnsi="Times New Roman"/>
          <w:i/>
          <w:lang w:val="en-US"/>
        </w:rPr>
        <w:t xml:space="preserve"> </w:t>
      </w:r>
      <w:r w:rsidRPr="00555903">
        <w:rPr>
          <w:rFonts w:ascii="Times New Roman" w:hAnsi="Times New Roman"/>
          <w:i/>
        </w:rPr>
        <w:t>§ 29, т. 5, б. „а” от Преходните и заключителни разпоредби на ЗОП, в сила от1 април 2018 г., Единният европейски документ за обществени поръчки се представя</w:t>
      </w:r>
      <w:r w:rsidRPr="00555903">
        <w:rPr>
          <w:rFonts w:ascii="Times New Roman" w:hAnsi="Times New Roman"/>
        </w:rPr>
        <w:t xml:space="preserve"> </w:t>
      </w:r>
      <w:r w:rsidRPr="00555903">
        <w:rPr>
          <w:rFonts w:ascii="Times New Roman" w:hAnsi="Times New Roman"/>
          <w:b/>
        </w:rPr>
        <w:t>задължително в електронен вид</w:t>
      </w:r>
      <w:r w:rsidRPr="00555903">
        <w:rPr>
          <w:rFonts w:ascii="Times New Roman" w:hAnsi="Times New Roman"/>
          <w:b/>
          <w:bCs/>
        </w:rPr>
        <w:t xml:space="preserve"> </w:t>
      </w:r>
      <w:r w:rsidRPr="00555903">
        <w:rPr>
          <w:rFonts w:ascii="Times New Roman" w:hAnsi="Times New Roman"/>
          <w:b/>
          <w:bCs/>
          <w:lang w:val="en-US"/>
        </w:rPr>
        <w:t xml:space="preserve">- </w:t>
      </w:r>
      <w:r w:rsidRPr="00555903">
        <w:rPr>
          <w:rFonts w:ascii="Times New Roman" w:hAnsi="Times New Roman"/>
          <w:b/>
          <w:bCs/>
        </w:rPr>
        <w:t>еЕЕДОП</w:t>
      </w:r>
      <w:r w:rsidRPr="00555903">
        <w:rPr>
          <w:rFonts w:ascii="Times New Roman" w:hAnsi="Times New Roman"/>
        </w:rPr>
        <w:t xml:space="preserve">. </w:t>
      </w:r>
      <w:r w:rsidRPr="00555903">
        <w:rPr>
          <w:rFonts w:ascii="Times New Roman" w:hAnsi="Times New Roman"/>
          <w:lang w:val="en-US"/>
        </w:rPr>
        <w:t xml:space="preserve">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r w:rsidRPr="00555903">
        <w:rPr>
          <w:sz w:val="22"/>
          <w:szCs w:val="22"/>
        </w:rPr>
        <w:t xml:space="preserve">1. </w:t>
      </w:r>
      <w:r w:rsidRPr="00555903">
        <w:rPr>
          <w:sz w:val="22"/>
          <w:szCs w:val="22"/>
          <w:u w:val="single"/>
        </w:rPr>
        <w:t>Същност на ЕЕДОП</w:t>
      </w:r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Единният европейски документ </w:t>
      </w:r>
      <w:r>
        <w:rPr>
          <w:sz w:val="22"/>
          <w:szCs w:val="22"/>
          <w:lang w:val="bg-BG"/>
        </w:rPr>
        <w:t>з</w:t>
      </w:r>
      <w:r>
        <w:rPr>
          <w:sz w:val="22"/>
          <w:szCs w:val="22"/>
        </w:rPr>
        <w:t>а обществени поръчки (ЕЕДОП) представлява лична декларация, чрез която се декларират обстоятелствата, свързани с личното състояние и с критериите за подбор като се предоставя съответната информация, изисквана от възложителя.</w:t>
      </w:r>
      <w:r>
        <w:rPr>
          <w:sz w:val="22"/>
          <w:szCs w:val="22"/>
          <w:lang w:val="bg-BG"/>
        </w:rPr>
        <w:t xml:space="preserve"> </w:t>
      </w:r>
      <w:proofErr w:type="gramStart"/>
      <w:r>
        <w:rPr>
          <w:sz w:val="22"/>
          <w:szCs w:val="22"/>
        </w:rPr>
        <w:t>В документа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подателят на документа е установен, са длъжни да предоставят информация.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ЕЕДОП се подава от физическите лица, представляващи всеки икономически оператор - участник, подизпълнител, трето лице, член на обединение.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Конкретните физически лица, от които се изисква да декларират данни в ЕЕДОП се определят в зависимост от формата на икономическия оператор (вида на дружеството) и са подробно разписани в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40 от ППЗОП.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декларираните обстоятелства, свързани с личното състояние (Част ІІІ от ЕЕДОП) се отнасят за повече от едно физическо лице, всички тези лица могат да подпишат един и същ ЕЕДОП.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е налице необходимост от защита на личните данни или при различие в обстоятелствата, свързани с личното състояние, се попълва отделен ЕЕДОП за всяко лице или за някои от лицата.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се подава повече от един ЕЕДОП, обстоятелствата, свързани с критериите за подбор, могат да се съдържат само в ЕЕДОП, подписан от лице, което може самостоятелно да представлява съответния икономически оператор (участник, подизпълнител, трето лице, член на обединение).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 xml:space="preserve">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ЕЕДОП се представя по стандартен образец, утвърден с Регламент за изпълнение (ЕС) 2016/7 на Комисията от 05.01.2016 г. Считано от 01.04.2018 г. ЕЕДОП се подава задължително в електронен вид.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2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bg-BG"/>
        </w:rPr>
        <w:t>П</w:t>
      </w:r>
      <w:r>
        <w:rPr>
          <w:sz w:val="22"/>
          <w:szCs w:val="22"/>
          <w:u w:val="single"/>
        </w:rPr>
        <w:t>редставяне на ЕЕДОП:</w:t>
      </w:r>
      <w:r>
        <w:rPr>
          <w:sz w:val="22"/>
          <w:szCs w:val="22"/>
        </w:rPr>
        <w:t xml:space="preserve"> 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процедурата. </w:t>
      </w:r>
      <w:proofErr w:type="gramStart"/>
      <w:r>
        <w:rPr>
          <w:sz w:val="22"/>
          <w:szCs w:val="22"/>
        </w:rPr>
        <w:t>Форматът, в който се предоставя документът не следва да позволява редактиране на неговото съдържание.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Друга възможност за предоставяне е чрез осигурен достъп по електронен път до изготвения и подписан електронно ЕЕДОП.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 този случай документът следва да е снабден с т.нар.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времеви</w:t>
      </w:r>
      <w:proofErr w:type="gramEnd"/>
      <w:r>
        <w:rPr>
          <w:sz w:val="22"/>
          <w:szCs w:val="22"/>
        </w:rPr>
        <w:t xml:space="preserve"> печат, който да удостоверява, че ЕЕДОП е подписан и качен на интернет адреса, към който се препраща, преди крайния срок за получаване на офертите.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случаите когато ЕЕДОП е попълнен през системата за еЕЕДОП, при предоставянето му, с електронен подпис следва да бъде подписана версията в PDF формат.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  <w:lang w:val="bg-BG"/>
        </w:rPr>
        <w:t>3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u w:val="single"/>
        </w:rPr>
        <w:t>Подготовка на ЕЕДОП чрез системата за електронен ЕЕДОП:</w:t>
      </w:r>
      <w:r>
        <w:rPr>
          <w:sz w:val="22"/>
          <w:szCs w:val="22"/>
        </w:rPr>
        <w:t xml:space="preserve"> Електронен ЕЕДОП (еЕЕДОП) се подготвя чрез използване на осигурената от Европейската Комисия безплатна услуга – информационна система за eЕЕДОП. </w:t>
      </w:r>
      <w:proofErr w:type="gramStart"/>
      <w:r>
        <w:rPr>
          <w:sz w:val="22"/>
          <w:szCs w:val="22"/>
        </w:rPr>
        <w:t>Системата дава възможност за попълване на образец онлайн, след което същият може да бъде изтеглен, подписан електронно и приложен към офертата.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Системата дава възможност и за повторно използване на вече генериран еЕЕДОП.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Системата може да се достъпи чрез Портала за обществени поръчки, секция РОП и е-услуги/ Електронни услуги на Европейската комисия, както и директно на адрес: </w:t>
      </w:r>
      <w:hyperlink r:id="rId18" w:history="1">
        <w:r>
          <w:rPr>
            <w:rStyle w:val="Hyperlink"/>
            <w:sz w:val="22"/>
            <w:szCs w:val="22"/>
          </w:rPr>
          <w:t>https://ec.europa.eu/tools/espd</w:t>
        </w:r>
      </w:hyperlink>
      <w:r>
        <w:rPr>
          <w:sz w:val="22"/>
          <w:szCs w:val="22"/>
        </w:rPr>
        <w:t xml:space="preserve"> </w:t>
      </w:r>
    </w:p>
    <w:p w:rsidR="00D11D88" w:rsidRDefault="00D11D88" w:rsidP="00D11D88">
      <w:pPr>
        <w:pStyle w:val="Defaul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Към настоящата документация се предоставя електронен образец на ЕЕДОП (еЕЕДОП) - файл, който е предназначен за използване в електронната система за еЕЕДОП.</w:t>
      </w:r>
      <w:proofErr w:type="gramEnd"/>
      <w:r>
        <w:rPr>
          <w:sz w:val="22"/>
          <w:szCs w:val="22"/>
        </w:rPr>
        <w:t xml:space="preserve"> За да попълните предоставения образец на еЕЕДОП е необходимо да преминете през следните стъпки: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</w:t>
      </w:r>
      <w:proofErr w:type="gramEnd"/>
      <w:r>
        <w:rPr>
          <w:sz w:val="22"/>
          <w:szCs w:val="22"/>
        </w:rPr>
        <w:t>: В приложените към документацията образци ще намерите файл - "espd-request.xml", който трябва да съхран</w:t>
      </w:r>
      <w:r>
        <w:rPr>
          <w:sz w:val="22"/>
          <w:szCs w:val="22"/>
          <w:lang w:val="bg-BG"/>
        </w:rPr>
        <w:t>и</w:t>
      </w:r>
      <w:r>
        <w:rPr>
          <w:sz w:val="22"/>
          <w:szCs w:val="22"/>
        </w:rPr>
        <w:t xml:space="preserve">те на компютъра си.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б</w:t>
      </w:r>
      <w:proofErr w:type="gramEnd"/>
      <w:r>
        <w:rPr>
          <w:sz w:val="22"/>
          <w:szCs w:val="22"/>
        </w:rPr>
        <w:t xml:space="preserve">: Отворете интернет страницата на системата за еЕЕДОП и изберете български език.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: В долната част на отворилата се страница под въпроса "Вие сте ?" маркирайте "Икономически оператор"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: В новопоявилото се поле "Искате да:" маркирайте "Заредите файл ЕЕДОП"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д: В новопоялвилото се поле "Качите документ" натиснете бутона "Избор на файл", след което намерете и изберете файла, който запазихте на компютъра си в стъпка „а“.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 xml:space="preserve">: В новопоявилото се поле изберете мястото на дейност на вашето предприятие и натиснете бутона "Напред"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ж</w:t>
      </w:r>
      <w:proofErr w:type="gramEnd"/>
      <w:r>
        <w:rPr>
          <w:sz w:val="22"/>
          <w:szCs w:val="22"/>
        </w:rPr>
        <w:t xml:space="preserve">: Ще се зареди еЕЕДОП, който можете да започнете да попълвате онлайн. </w:t>
      </w:r>
      <w:proofErr w:type="gramStart"/>
      <w:r>
        <w:rPr>
          <w:sz w:val="22"/>
          <w:szCs w:val="22"/>
        </w:rPr>
        <w:t>След попълване на всеки раздел се преминава към следващия чрез натискане на бутона "Напред".</w:t>
      </w:r>
      <w:proofErr w:type="gramEnd"/>
      <w:r>
        <w:rPr>
          <w:sz w:val="22"/>
          <w:szCs w:val="22"/>
        </w:rPr>
        <w:t xml:space="preserve"> Когато попълните целия документ, на последната му страница ще се появи бутон "Преглед", чрез натискането на който се зарежда целят попълнен еЕЕДОП.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з: След като се е заредил целият еЕЕДОП, в края на документа се появява бутон "Изтегляне като", чрез натискането на който се появяват опциите за изтегляне на документа.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Препоръчително е да съхраните и двата формата на компютъра си, за да можете да се възползвате от повторно редактиране на документа.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: Изтегления *.pdf файл се подписва електронно от всички задължени лица и се предоставя в електронен вид към документите за участие в процедурата. </w:t>
      </w:r>
    </w:p>
    <w:p w:rsidR="00D11D88" w:rsidRDefault="00D11D88" w:rsidP="00D11D88">
      <w:pPr>
        <w:pStyle w:val="Default"/>
        <w:ind w:firstLine="348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4</w:t>
      </w:r>
      <w:r>
        <w:rPr>
          <w:sz w:val="22"/>
          <w:szCs w:val="22"/>
        </w:rPr>
        <w:t xml:space="preserve">. Подготовка на ЕЕДОП чрез използване на образеца във формат *.docx: Към настоящата документация се предоставя ЕЕДОП </w:t>
      </w:r>
      <w:r>
        <w:rPr>
          <w:sz w:val="22"/>
          <w:szCs w:val="22"/>
          <w:lang w:val="bg-BG"/>
        </w:rPr>
        <w:t xml:space="preserve">- </w:t>
      </w:r>
      <w:r>
        <w:rPr>
          <w:i/>
          <w:sz w:val="22"/>
          <w:szCs w:val="22"/>
        </w:rPr>
        <w:t xml:space="preserve">образец </w:t>
      </w:r>
      <w:r>
        <w:rPr>
          <w:i/>
          <w:sz w:val="22"/>
          <w:szCs w:val="22"/>
          <w:lang w:val="bg-BG"/>
        </w:rPr>
        <w:t>1</w:t>
      </w:r>
      <w:r>
        <w:rPr>
          <w:sz w:val="22"/>
          <w:szCs w:val="22"/>
          <w:lang w:val="bg-BG"/>
        </w:rPr>
        <w:t xml:space="preserve"> </w:t>
      </w:r>
      <w:r>
        <w:rPr>
          <w:sz w:val="22"/>
          <w:szCs w:val="22"/>
        </w:rPr>
        <w:t xml:space="preserve">във формат *.docx, който може да бъде попълнен и подписан с електронен подпис. </w:t>
      </w:r>
    </w:p>
    <w:p w:rsidR="00D11D88" w:rsidRDefault="00D11D88" w:rsidP="00D11D88">
      <w:pPr>
        <w:pStyle w:val="Default"/>
        <w:ind w:firstLine="348"/>
        <w:jc w:val="both"/>
        <w:rPr>
          <w:i/>
          <w:iCs/>
          <w:sz w:val="22"/>
          <w:szCs w:val="22"/>
        </w:rPr>
      </w:pPr>
      <w:proofErr w:type="gramStart"/>
      <w:r>
        <w:rPr>
          <w:sz w:val="22"/>
          <w:szCs w:val="22"/>
        </w:rPr>
        <w:t>Всички данни, които се попълват в ЕЕДОП зависят от формата на участие и обстоятелствата, свързани с конкретния подател на документа.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процедурата.</w:t>
      </w:r>
      <w:proofErr w:type="gramEnd"/>
    </w:p>
    <w:p w:rsidR="00D11D88" w:rsidRDefault="00D11D88" w:rsidP="00D11D88">
      <w:pPr>
        <w:ind w:left="20" w:right="20" w:firstLine="328"/>
        <w:jc w:val="both"/>
        <w:rPr>
          <w:i/>
          <w:color w:val="000000"/>
          <w:sz w:val="22"/>
          <w:szCs w:val="22"/>
        </w:rPr>
      </w:pPr>
      <w:proofErr w:type="gramStart"/>
      <w:r>
        <w:rPr>
          <w:i/>
          <w:color w:val="000000"/>
          <w:sz w:val="22"/>
          <w:szCs w:val="22"/>
        </w:rPr>
        <w:t>Подробни указания за начина на създаване и предоставяне на Единен европейски документ за обществени поръчки (ЕЕДОП) в електронен вид - еЕЕДОП се съдържат в Методическо указание с изх.</w:t>
      </w:r>
      <w:proofErr w:type="gramEnd"/>
      <w:r>
        <w:rPr>
          <w:i/>
          <w:color w:val="000000"/>
          <w:sz w:val="22"/>
          <w:szCs w:val="22"/>
        </w:rPr>
        <w:t xml:space="preserve"> </w:t>
      </w:r>
      <w:proofErr w:type="gramStart"/>
      <w:r>
        <w:rPr>
          <w:i/>
          <w:color w:val="000000"/>
          <w:sz w:val="22"/>
          <w:szCs w:val="22"/>
        </w:rPr>
        <w:t>№ МУ-4/02.03.2018г.</w:t>
      </w:r>
      <w:proofErr w:type="gramEnd"/>
      <w:r>
        <w:rPr>
          <w:i/>
          <w:color w:val="000000"/>
          <w:sz w:val="22"/>
          <w:szCs w:val="22"/>
        </w:rPr>
        <w:t xml:space="preserve"> </w:t>
      </w:r>
      <w:proofErr w:type="gramStart"/>
      <w:r>
        <w:rPr>
          <w:i/>
          <w:color w:val="000000"/>
          <w:sz w:val="22"/>
          <w:szCs w:val="22"/>
        </w:rPr>
        <w:t>на</w:t>
      </w:r>
      <w:proofErr w:type="gramEnd"/>
      <w:r>
        <w:rPr>
          <w:i/>
          <w:color w:val="000000"/>
          <w:sz w:val="22"/>
          <w:szCs w:val="22"/>
        </w:rPr>
        <w:t xml:space="preserve"> Изпълнителния директор на Агенция по обществени поръчки на адрес: </w:t>
      </w:r>
    </w:p>
    <w:p w:rsidR="00D11D88" w:rsidRDefault="00D11D88" w:rsidP="00D11D88">
      <w:pPr>
        <w:ind w:left="20" w:right="2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hyperlink r:id="rId19" w:history="1">
        <w:r>
          <w:rPr>
            <w:rStyle w:val="Hyperlink"/>
            <w:i/>
            <w:sz w:val="22"/>
            <w:szCs w:val="22"/>
          </w:rPr>
          <w:t>http://www.aop.bg/fckedit2/user/File/bg/practika/MU4_2018.pdf</w:t>
        </w:r>
      </w:hyperlink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b/>
          <w:sz w:val="22"/>
          <w:szCs w:val="22"/>
          <w:lang w:val="bg-BG"/>
        </w:rPr>
      </w:pP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2.2.2.</w:t>
      </w:r>
      <w:r>
        <w:rPr>
          <w:sz w:val="22"/>
          <w:szCs w:val="22"/>
        </w:rPr>
        <w:t xml:space="preserve"> Документи за доказване на предприетите мерки за надеждност, когато е приложимо;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2.2.3.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при</w:t>
      </w:r>
      <w:proofErr w:type="gramEnd"/>
      <w:r>
        <w:rPr>
          <w:sz w:val="22"/>
          <w:szCs w:val="22"/>
        </w:rPr>
        <w:t xml:space="preserve"> участник обединение -  Документ, от който да е видно правното основание за създаване на обединението /заверено копие/, както и следната информация във връзка с конкретната обществена поръчка: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gramStart"/>
      <w:r>
        <w:rPr>
          <w:sz w:val="22"/>
          <w:szCs w:val="22"/>
        </w:rPr>
        <w:t>правата</w:t>
      </w:r>
      <w:proofErr w:type="gramEnd"/>
      <w:r>
        <w:rPr>
          <w:sz w:val="22"/>
          <w:szCs w:val="22"/>
        </w:rPr>
        <w:t xml:space="preserve"> и задълженията на участниците в обединението;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gramStart"/>
      <w:r>
        <w:rPr>
          <w:sz w:val="22"/>
          <w:szCs w:val="22"/>
        </w:rPr>
        <w:t>разпределението</w:t>
      </w:r>
      <w:proofErr w:type="gramEnd"/>
      <w:r>
        <w:rPr>
          <w:sz w:val="22"/>
          <w:szCs w:val="22"/>
        </w:rPr>
        <w:t xml:space="preserve"> на отговорността между членовете на обединението;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>дейностите</w:t>
      </w:r>
      <w:proofErr w:type="gramEnd"/>
      <w:r>
        <w:rPr>
          <w:sz w:val="22"/>
          <w:szCs w:val="22"/>
        </w:rPr>
        <w:t>, които ще изпълнява всеки член на обединението.</w:t>
      </w:r>
    </w:p>
    <w:p w:rsidR="00D11D88" w:rsidRDefault="00D11D88" w:rsidP="00D11D88">
      <w:pPr>
        <w:jc w:val="both"/>
        <w:rPr>
          <w:b/>
          <w:bCs/>
          <w:sz w:val="22"/>
          <w:szCs w:val="22"/>
          <w:u w:val="single"/>
          <w:lang w:val="bg-BG"/>
        </w:rPr>
      </w:pPr>
    </w:p>
    <w:p w:rsidR="00D11D88" w:rsidRDefault="00D11D88" w:rsidP="00D11D88">
      <w:pPr>
        <w:jc w:val="both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2.3.   </w:t>
      </w:r>
      <w:r>
        <w:rPr>
          <w:bCs/>
          <w:sz w:val="22"/>
          <w:szCs w:val="22"/>
          <w:u w:val="single"/>
        </w:rPr>
        <w:t>Оферта:</w:t>
      </w:r>
    </w:p>
    <w:p w:rsidR="00D11D88" w:rsidRDefault="00D11D88" w:rsidP="00D11D88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2.3.1.</w:t>
      </w:r>
      <w:r>
        <w:rPr>
          <w:bCs/>
          <w:sz w:val="22"/>
          <w:szCs w:val="22"/>
        </w:rPr>
        <w:t>Техническо предложение /</w:t>
      </w:r>
      <w:r>
        <w:rPr>
          <w:b/>
          <w:i/>
          <w:sz w:val="22"/>
          <w:szCs w:val="22"/>
        </w:rPr>
        <w:t>за всяка обособена позиция, за която се подава оферта/</w:t>
      </w:r>
      <w:r>
        <w:rPr>
          <w:bCs/>
          <w:sz w:val="22"/>
          <w:szCs w:val="22"/>
        </w:rPr>
        <w:t xml:space="preserve">: 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2.3.1.1.</w:t>
      </w:r>
      <w:r>
        <w:rPr>
          <w:bCs/>
          <w:sz w:val="22"/>
          <w:szCs w:val="22"/>
        </w:rPr>
        <w:t xml:space="preserve"> Д</w:t>
      </w:r>
      <w:r>
        <w:rPr>
          <w:sz w:val="22"/>
          <w:szCs w:val="22"/>
        </w:rPr>
        <w:t>окумент за упълномощаване, когато лицето, което подава офертата, не е законният представител на участника</w:t>
      </w:r>
      <w:r>
        <w:rPr>
          <w:sz w:val="22"/>
          <w:szCs w:val="22"/>
          <w:lang w:val="ru-RU"/>
        </w:rPr>
        <w:t>.</w:t>
      </w:r>
    </w:p>
    <w:p w:rsidR="00D11D88" w:rsidRDefault="00D11D88" w:rsidP="00D11D88">
      <w:pPr>
        <w:shd w:val="clear" w:color="auto" w:fill="FFFFFF"/>
        <w:tabs>
          <w:tab w:val="left" w:pos="720"/>
        </w:tabs>
        <w:spacing w:line="276" w:lineRule="auto"/>
        <w:jc w:val="both"/>
        <w:rPr>
          <w:b/>
          <w:sz w:val="22"/>
          <w:szCs w:val="22"/>
          <w:lang w:eastAsia="bg-BG"/>
        </w:rPr>
      </w:pPr>
      <w:r>
        <w:rPr>
          <w:b/>
          <w:sz w:val="22"/>
          <w:szCs w:val="22"/>
        </w:rPr>
        <w:t>2.3.1.2.</w:t>
      </w:r>
      <w:r>
        <w:rPr>
          <w:sz w:val="22"/>
          <w:szCs w:val="22"/>
        </w:rPr>
        <w:t xml:space="preserve"> Предложение за изпълнение на </w:t>
      </w:r>
      <w:proofErr w:type="gramStart"/>
      <w:r>
        <w:rPr>
          <w:sz w:val="22"/>
          <w:szCs w:val="22"/>
        </w:rPr>
        <w:t>поръчката  -</w:t>
      </w:r>
      <w:proofErr w:type="gram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попълва се </w:t>
      </w:r>
      <w:r>
        <w:rPr>
          <w:b/>
          <w:i/>
          <w:sz w:val="22"/>
          <w:szCs w:val="22"/>
          <w:u w:val="single"/>
        </w:rPr>
        <w:t>Образец № 2</w:t>
      </w:r>
      <w:r>
        <w:rPr>
          <w:b/>
          <w:sz w:val="22"/>
          <w:szCs w:val="22"/>
        </w:rPr>
        <w:t>;</w:t>
      </w:r>
    </w:p>
    <w:p w:rsidR="00D11D88" w:rsidRDefault="00D11D88" w:rsidP="00D11D88">
      <w:pPr>
        <w:shd w:val="clear" w:color="auto" w:fill="FFFFFF"/>
        <w:tabs>
          <w:tab w:val="left" w:pos="720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2.3.1.3.</w:t>
      </w:r>
      <w:r>
        <w:rPr>
          <w:sz w:val="22"/>
          <w:szCs w:val="22"/>
        </w:rPr>
        <w:t xml:space="preserve"> Декларация за съгласие с клаузите на приложения проект на договор - попълва се </w:t>
      </w:r>
      <w:r>
        <w:rPr>
          <w:b/>
          <w:i/>
          <w:sz w:val="22"/>
          <w:szCs w:val="22"/>
          <w:u w:val="single"/>
        </w:rPr>
        <w:t>Образец № 3</w:t>
      </w:r>
      <w:r>
        <w:rPr>
          <w:b/>
          <w:sz w:val="22"/>
          <w:szCs w:val="22"/>
        </w:rPr>
        <w:t>;</w:t>
      </w:r>
    </w:p>
    <w:p w:rsidR="00D11D88" w:rsidRDefault="00D11D88" w:rsidP="00D11D88">
      <w:pPr>
        <w:shd w:val="clear" w:color="auto" w:fill="FFFFFF"/>
        <w:tabs>
          <w:tab w:val="left" w:pos="720"/>
        </w:tabs>
        <w:spacing w:line="276" w:lineRule="auto"/>
        <w:ind w:left="1080" w:hanging="1080"/>
        <w:jc w:val="both"/>
        <w:rPr>
          <w:sz w:val="22"/>
          <w:szCs w:val="22"/>
        </w:rPr>
      </w:pPr>
      <w:r>
        <w:rPr>
          <w:b/>
          <w:sz w:val="22"/>
          <w:szCs w:val="22"/>
        </w:rPr>
        <w:t>2.3.1.4.</w:t>
      </w:r>
      <w:r>
        <w:rPr>
          <w:sz w:val="22"/>
          <w:szCs w:val="22"/>
        </w:rPr>
        <w:t xml:space="preserve"> Декларация за срока на валидност на офертата - попълва се </w:t>
      </w:r>
      <w:r>
        <w:rPr>
          <w:b/>
          <w:i/>
          <w:sz w:val="22"/>
          <w:szCs w:val="22"/>
          <w:u w:val="single"/>
        </w:rPr>
        <w:t>Образец № 4</w:t>
      </w:r>
      <w:r>
        <w:rPr>
          <w:b/>
          <w:sz w:val="22"/>
          <w:szCs w:val="22"/>
        </w:rPr>
        <w:t>;</w:t>
      </w:r>
    </w:p>
    <w:p w:rsidR="00D11D88" w:rsidRPr="007A7CEE" w:rsidRDefault="00D11D88" w:rsidP="00D11D88">
      <w:pPr>
        <w:jc w:val="both"/>
        <w:rPr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2.3.1.5</w:t>
      </w:r>
      <w:r>
        <w:rPr>
          <w:bCs/>
          <w:sz w:val="22"/>
          <w:szCs w:val="22"/>
          <w:lang w:val="ru-RU"/>
        </w:rPr>
        <w:t>.</w:t>
      </w:r>
      <w:r>
        <w:rPr>
          <w:bCs/>
          <w:sz w:val="22"/>
          <w:szCs w:val="22"/>
        </w:rPr>
        <w:t xml:space="preserve"> Декларация за </w:t>
      </w:r>
      <w:r w:rsidRPr="007A7CEE">
        <w:rPr>
          <w:bCs/>
          <w:sz w:val="22"/>
          <w:szCs w:val="22"/>
        </w:rPr>
        <w:t>конфиденциалност на информацията, ако е приложимо /свободен текст/.</w:t>
      </w:r>
    </w:p>
    <w:bookmarkEnd w:id="1"/>
    <w:bookmarkEnd w:id="2"/>
    <w:bookmarkEnd w:id="3"/>
    <w:p w:rsidR="00D11D88" w:rsidRPr="007A7CEE" w:rsidRDefault="00D11D88" w:rsidP="00D11D88">
      <w:pPr>
        <w:pStyle w:val="BodyTextIndent3"/>
        <w:spacing w:after="0"/>
        <w:ind w:left="0" w:right="99"/>
        <w:jc w:val="both"/>
        <w:rPr>
          <w:rFonts w:ascii="Times New Roman" w:hAnsi="Times New Roman" w:cs="Times New Roman"/>
          <w:sz w:val="22"/>
          <w:szCs w:val="22"/>
        </w:rPr>
      </w:pPr>
      <w:r w:rsidRPr="007A7CEE">
        <w:rPr>
          <w:rFonts w:ascii="Times New Roman" w:hAnsi="Times New Roman" w:cs="Times New Roman"/>
          <w:b/>
          <w:sz w:val="22"/>
          <w:szCs w:val="22"/>
        </w:rPr>
        <w:t>2.3.2.</w:t>
      </w:r>
      <w:r w:rsidRPr="007A7CEE">
        <w:rPr>
          <w:rFonts w:ascii="Times New Roman" w:hAnsi="Times New Roman" w:cs="Times New Roman"/>
          <w:sz w:val="22"/>
          <w:szCs w:val="22"/>
        </w:rPr>
        <w:t xml:space="preserve"> Ценово предложение </w:t>
      </w:r>
      <w:r w:rsidRPr="007A7CEE">
        <w:rPr>
          <w:rFonts w:ascii="Times New Roman" w:hAnsi="Times New Roman" w:cs="Times New Roman"/>
          <w:bCs/>
          <w:sz w:val="22"/>
          <w:szCs w:val="22"/>
        </w:rPr>
        <w:t>/</w:t>
      </w:r>
      <w:r w:rsidRPr="007A7CEE">
        <w:rPr>
          <w:rFonts w:ascii="Times New Roman" w:hAnsi="Times New Roman" w:cs="Times New Roman"/>
          <w:b/>
          <w:i/>
          <w:sz w:val="22"/>
          <w:szCs w:val="22"/>
        </w:rPr>
        <w:t xml:space="preserve">за всяка обособена позиция, за която се подава оферта/ </w:t>
      </w:r>
      <w:r w:rsidRPr="007A7CEE">
        <w:rPr>
          <w:rFonts w:ascii="Times New Roman" w:hAnsi="Times New Roman" w:cs="Times New Roman"/>
          <w:sz w:val="22"/>
          <w:szCs w:val="22"/>
        </w:rPr>
        <w:t xml:space="preserve">– </w:t>
      </w:r>
      <w:r w:rsidRPr="007A7CEE">
        <w:rPr>
          <w:rFonts w:ascii="Times New Roman" w:hAnsi="Times New Roman" w:cs="Times New Roman"/>
          <w:b/>
          <w:sz w:val="22"/>
          <w:szCs w:val="22"/>
        </w:rPr>
        <w:t xml:space="preserve">Образец № </w:t>
      </w:r>
      <w:r w:rsidRPr="007A7CEE">
        <w:rPr>
          <w:rFonts w:ascii="Times New Roman" w:hAnsi="Times New Roman" w:cs="Times New Roman"/>
          <w:b/>
          <w:sz w:val="22"/>
          <w:szCs w:val="22"/>
          <w:lang w:val="en-US"/>
        </w:rPr>
        <w:t>5</w:t>
      </w:r>
      <w:r w:rsidRPr="007A7CEE">
        <w:rPr>
          <w:rFonts w:ascii="Times New Roman" w:hAnsi="Times New Roman" w:cs="Times New Roman"/>
          <w:b/>
          <w:sz w:val="22"/>
          <w:szCs w:val="22"/>
        </w:rPr>
        <w:t>.1 или 5.2, в зависимост от обособената позиция.</w:t>
      </w:r>
      <w:r w:rsidRPr="007A7CEE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Pr="007A7CE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3. Специфични изисквания </w:t>
      </w:r>
    </w:p>
    <w:p w:rsidR="00D11D88" w:rsidRDefault="00D11D88" w:rsidP="00D11D88">
      <w:pPr>
        <w:jc w:val="both"/>
        <w:rPr>
          <w:sz w:val="22"/>
          <w:szCs w:val="22"/>
        </w:rPr>
      </w:pPr>
      <w:bookmarkStart w:id="4" w:name="_Ref90222808"/>
      <w:proofErr w:type="gramStart"/>
      <w:r>
        <w:rPr>
          <w:sz w:val="22"/>
          <w:szCs w:val="22"/>
        </w:rPr>
        <w:t>Възложителят не приема представянето на варианти на офертите.</w:t>
      </w:r>
      <w:proofErr w:type="gramEnd"/>
      <w:r>
        <w:rPr>
          <w:sz w:val="22"/>
          <w:szCs w:val="22"/>
        </w:rPr>
        <w:t xml:space="preserve"> </w:t>
      </w:r>
    </w:p>
    <w:p w:rsidR="007A7CEE" w:rsidRDefault="007A7CEE" w:rsidP="00D11D88">
      <w:pPr>
        <w:jc w:val="both"/>
        <w:rPr>
          <w:sz w:val="22"/>
          <w:szCs w:val="22"/>
        </w:rPr>
      </w:pPr>
    </w:p>
    <w:bookmarkEnd w:id="4"/>
    <w:p w:rsidR="00D11D88" w:rsidRDefault="00D11D88" w:rsidP="00D11D88">
      <w:pPr>
        <w:tabs>
          <w:tab w:val="left" w:pos="-1701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В) Достъп до док</w:t>
      </w:r>
      <w:bookmarkStart w:id="5" w:name="_GoBack"/>
      <w:bookmarkEnd w:id="5"/>
      <w:r>
        <w:rPr>
          <w:b/>
          <w:sz w:val="22"/>
          <w:szCs w:val="22"/>
        </w:rPr>
        <w:t xml:space="preserve">ументация за участие. </w:t>
      </w:r>
      <w:proofErr w:type="gramStart"/>
      <w:r>
        <w:rPr>
          <w:b/>
          <w:sz w:val="22"/>
          <w:szCs w:val="22"/>
        </w:rPr>
        <w:t>Разяснения по документацията за участие.</w:t>
      </w:r>
      <w:proofErr w:type="gramEnd"/>
    </w:p>
    <w:p w:rsidR="00D11D88" w:rsidRDefault="00D11D88" w:rsidP="00D11D88">
      <w:pPr>
        <w:tabs>
          <w:tab w:val="left" w:pos="126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Достъп до документация за участие.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Възложителят предоставя неограничен, пълен, безплатен и пряк достъп до документацията за участие на интернет страницата на Възложителя - </w:t>
      </w:r>
      <w:hyperlink r:id="rId20" w:history="1">
        <w:r>
          <w:rPr>
            <w:rStyle w:val="Hyperlink"/>
            <w:sz w:val="22"/>
            <w:szCs w:val="22"/>
          </w:rPr>
          <w:t>www.gabrovo.bg</w:t>
        </w:r>
      </w:hyperlink>
      <w:r>
        <w:rPr>
          <w:sz w:val="22"/>
          <w:szCs w:val="22"/>
        </w:rPr>
        <w:t xml:space="preserve"> – </w:t>
      </w:r>
      <w:r>
        <w:rPr>
          <w:b/>
          <w:sz w:val="22"/>
          <w:szCs w:val="22"/>
        </w:rPr>
        <w:t>Профил на купувача.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 Условия и ред за получаване разяснения по документацията за участие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Всяко лице може да поиска писмено от Възложителя разяснения по документацията за участие.</w:t>
      </w:r>
      <w:proofErr w:type="gramEnd"/>
      <w:r>
        <w:rPr>
          <w:sz w:val="22"/>
          <w:szCs w:val="22"/>
        </w:rPr>
        <w:t xml:space="preserve"> Писмени искания за разяснения по същество относно документация за участие и/или реда за провеждане на процедурата могат да бъдат подавани от лицата, всеки работен ден между 8:15 ч. и 17:00 ч., в деловодството на Община Габрово най-късно </w:t>
      </w:r>
      <w:r>
        <w:rPr>
          <w:sz w:val="22"/>
          <w:szCs w:val="22"/>
          <w:lang w:val="x-none"/>
        </w:rPr>
        <w:t xml:space="preserve">до </w:t>
      </w:r>
      <w:r>
        <w:rPr>
          <w:sz w:val="22"/>
          <w:szCs w:val="22"/>
        </w:rPr>
        <w:t xml:space="preserve">10 дни преди </w:t>
      </w:r>
      <w:r>
        <w:rPr>
          <w:sz w:val="22"/>
          <w:szCs w:val="22"/>
          <w:lang w:val="x-none"/>
        </w:rPr>
        <w:t xml:space="preserve">изтичането на срока за </w:t>
      </w:r>
      <w:r>
        <w:rPr>
          <w:sz w:val="22"/>
          <w:szCs w:val="22"/>
        </w:rPr>
        <w:t>получаване на оферти</w:t>
      </w:r>
      <w:r>
        <w:rPr>
          <w:sz w:val="22"/>
          <w:szCs w:val="22"/>
          <w:lang w:val="x-none"/>
        </w:rPr>
        <w:t xml:space="preserve">. </w:t>
      </w:r>
    </w:p>
    <w:p w:rsidR="00D11D88" w:rsidRDefault="00D11D88" w:rsidP="00D11D88">
      <w:pPr>
        <w:jc w:val="both"/>
        <w:rPr>
          <w:i/>
          <w:sz w:val="22"/>
          <w:szCs w:val="22"/>
        </w:rPr>
      </w:pPr>
      <w:proofErr w:type="gramStart"/>
      <w:r>
        <w:rPr>
          <w:sz w:val="22"/>
          <w:szCs w:val="22"/>
        </w:rPr>
        <w:t>Разясненията се публикуват на профила на купувача в срок до 4 дни от получаване на искането и в тях не се посочва лицето, направило запитването.</w:t>
      </w:r>
      <w:proofErr w:type="gramEnd"/>
    </w:p>
    <w:p w:rsidR="00D11D88" w:rsidRDefault="00D11D88" w:rsidP="00D11D88">
      <w:pPr>
        <w:keepNext/>
        <w:jc w:val="center"/>
        <w:outlineLvl w:val="1"/>
        <w:rPr>
          <w:b/>
          <w:iCs/>
          <w:spacing w:val="20"/>
          <w:sz w:val="22"/>
          <w:szCs w:val="22"/>
        </w:rPr>
      </w:pPr>
      <w:r>
        <w:rPr>
          <w:b/>
          <w:spacing w:val="20"/>
          <w:sz w:val="22"/>
          <w:szCs w:val="22"/>
        </w:rPr>
        <w:t xml:space="preserve">Г) </w:t>
      </w:r>
      <w:r>
        <w:rPr>
          <w:b/>
          <w:iCs/>
          <w:spacing w:val="20"/>
          <w:sz w:val="22"/>
          <w:szCs w:val="22"/>
        </w:rPr>
        <w:t>Комуникация между Възложителя и Участниците</w:t>
      </w:r>
    </w:p>
    <w:p w:rsidR="00D11D88" w:rsidRDefault="00D11D88" w:rsidP="00D11D88">
      <w:pPr>
        <w:tabs>
          <w:tab w:val="num" w:pos="85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Всички комуникации и действия на Възложителя и на Участниците, свързани с настоящата поръчка, са в писмен вид.</w:t>
      </w:r>
      <w:proofErr w:type="gramEnd"/>
    </w:p>
    <w:p w:rsidR="00D11D88" w:rsidRDefault="00D11D88" w:rsidP="00D11D88">
      <w:pPr>
        <w:tabs>
          <w:tab w:val="num" w:pos="85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Участникът може да представя своите писма и уведомления по факс, чрез препоръчано писмо с обратна разписка или куриерска служба.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tabs>
          <w:tab w:val="num" w:pos="85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Решенията на Възложителя, за които той е длъжен да уведоми Участниците, се изпращат по факс, или се връчват лично срещу подпис или се изпращат с препоръчано писмо с обратна разписка, чрез куриерска служба.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За получено се счита това уведомление, което е достигнало до адресата, на посочения от него адрес.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адресатът е сменил своя адрес и не е информирал своевременно за това Възложителя, или адресатът не желае да приеме уведомлението, за получено се счита това уведомление, което е достигнало до адреса, известен на изпращача.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При предоставяне на изискванията по поръчката на участниците и при сключването на договора за обществена поръчка, Възложителят може да посочи коя част от информацията, която им предоставя има конфиденциален характер.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Участниците нямат право да разкриват тази информация.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При подаване на офертата си Участникът също може да посочи коя част от нея има конфиденциален характер и да изисква от Възложителя да не я разкрива.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Възложителят няма право да разкрива информация, предоставена му от Участниците, посочена от тях като конфиденциална по отношение на технически или търговски тайни, с изключение на случаите на изпълнение на задължението на Възложителя да изпрати информация за сключения договор до Агенцията по обществени поръчки.</w:t>
      </w:r>
      <w:proofErr w:type="gramEnd"/>
    </w:p>
    <w:p w:rsidR="00D11D88" w:rsidRDefault="00D11D88" w:rsidP="00D11D88">
      <w:pPr>
        <w:tabs>
          <w:tab w:val="num" w:pos="709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Обменът и съхраняването на информация в хода на провеждане на процедурата за възлагане на обществена поръчка се извършват по начин, който гарантира целостта, достоверността и поверителността на информацията.</w:t>
      </w:r>
      <w:proofErr w:type="gramEnd"/>
    </w:p>
    <w:p w:rsidR="00D11D88" w:rsidRDefault="00D11D88" w:rsidP="00D11D88">
      <w:pPr>
        <w:tabs>
          <w:tab w:val="left" w:pos="709"/>
        </w:tabs>
        <w:jc w:val="both"/>
        <w:rPr>
          <w:sz w:val="22"/>
          <w:szCs w:val="22"/>
          <w:lang w:val="pl-PL" w:eastAsia="pl-PL"/>
        </w:rPr>
      </w:pPr>
      <w:proofErr w:type="gramStart"/>
      <w:r>
        <w:rPr>
          <w:sz w:val="22"/>
          <w:szCs w:val="22"/>
          <w:lang w:eastAsia="pl-PL"/>
        </w:rPr>
        <w:t>Възложителят може да поиска Участникът да представи някои от документите в офертата си освен в писмен вид и на електронен носител.</w:t>
      </w:r>
      <w:proofErr w:type="gramEnd"/>
      <w:r>
        <w:rPr>
          <w:sz w:val="22"/>
          <w:szCs w:val="22"/>
          <w:lang w:eastAsia="pl-PL"/>
        </w:rPr>
        <w:t xml:space="preserve"> </w:t>
      </w:r>
      <w:proofErr w:type="gramStart"/>
      <w:r>
        <w:rPr>
          <w:sz w:val="22"/>
          <w:szCs w:val="22"/>
          <w:lang w:eastAsia="pl-PL"/>
        </w:rPr>
        <w:t>При различие в съдържанието на документи, представени в писмен вид (на хартия) и на електронен носител,                        за валидно се счита записаното в писмен вид на хартиен носител.</w:t>
      </w:r>
      <w:proofErr w:type="gramEnd"/>
      <w:r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val="pl-PL" w:eastAsia="pl-PL"/>
        </w:rPr>
        <w:t xml:space="preserve">Информация, която е представена само на електронен носител, без да е представена и в писмен вид (на хартия), няма да се приема като предоставена в процедурата.  </w:t>
      </w:r>
    </w:p>
    <w:p w:rsidR="00D11D88" w:rsidRPr="00555903" w:rsidRDefault="00D11D88" w:rsidP="00D11D88">
      <w:pPr>
        <w:pStyle w:val="BodyTextIndent3"/>
        <w:tabs>
          <w:tab w:val="num" w:pos="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555903">
        <w:rPr>
          <w:rFonts w:ascii="Times New Roman" w:hAnsi="Times New Roman" w:cs="Times New Roman"/>
          <w:b/>
          <w:sz w:val="22"/>
          <w:szCs w:val="22"/>
        </w:rPr>
        <w:t>Д) Гаранции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b/>
          <w:sz w:val="22"/>
          <w:szCs w:val="22"/>
          <w:lang w:val="x-none"/>
        </w:rPr>
      </w:pPr>
      <w:r w:rsidRPr="00555903">
        <w:rPr>
          <w:b/>
          <w:sz w:val="22"/>
          <w:szCs w:val="22"/>
          <w:lang w:val="x-none"/>
        </w:rPr>
        <w:t>Възложителят изисква от определения изпълнител да предостави гаранци</w:t>
      </w:r>
      <w:r w:rsidRPr="00555903">
        <w:rPr>
          <w:b/>
          <w:sz w:val="22"/>
          <w:szCs w:val="22"/>
        </w:rPr>
        <w:t>я</w:t>
      </w:r>
      <w:r w:rsidRPr="00555903">
        <w:rPr>
          <w:b/>
          <w:sz w:val="22"/>
          <w:szCs w:val="22"/>
          <w:lang w:val="x-none"/>
        </w:rPr>
        <w:t>, ко</w:t>
      </w:r>
      <w:r w:rsidRPr="00555903">
        <w:rPr>
          <w:b/>
          <w:sz w:val="22"/>
          <w:szCs w:val="22"/>
        </w:rPr>
        <w:t>я</w:t>
      </w:r>
      <w:r w:rsidRPr="00555903">
        <w:rPr>
          <w:b/>
          <w:sz w:val="22"/>
          <w:szCs w:val="22"/>
          <w:lang w:val="x-none"/>
        </w:rPr>
        <w:t>то да обезпеч</w:t>
      </w:r>
      <w:r w:rsidRPr="00555903">
        <w:rPr>
          <w:b/>
          <w:sz w:val="22"/>
          <w:szCs w:val="22"/>
        </w:rPr>
        <w:t>и</w:t>
      </w:r>
      <w:r w:rsidRPr="00555903">
        <w:rPr>
          <w:b/>
          <w:sz w:val="22"/>
          <w:szCs w:val="22"/>
          <w:lang w:val="x-none"/>
        </w:rPr>
        <w:t xml:space="preserve"> изпълнението на договора.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 w:rsidRPr="00555903">
        <w:rPr>
          <w:sz w:val="22"/>
          <w:szCs w:val="22"/>
          <w:lang w:val="x-none"/>
        </w:rPr>
        <w:t xml:space="preserve"> Гаранцията, обезпечаваща изпълнението на договора </w:t>
      </w:r>
      <w:r w:rsidRPr="00555903">
        <w:rPr>
          <w:sz w:val="22"/>
          <w:szCs w:val="22"/>
        </w:rPr>
        <w:t xml:space="preserve">е в размер на </w:t>
      </w:r>
      <w:r w:rsidRPr="00555903">
        <w:rPr>
          <w:b/>
          <w:sz w:val="22"/>
          <w:szCs w:val="22"/>
        </w:rPr>
        <w:t>3</w:t>
      </w:r>
      <w:r w:rsidRPr="00555903">
        <w:rPr>
          <w:sz w:val="22"/>
          <w:szCs w:val="22"/>
          <w:lang w:val="x-none"/>
        </w:rPr>
        <w:t xml:space="preserve"> </w:t>
      </w:r>
      <w:r w:rsidRPr="00555903">
        <w:rPr>
          <w:sz w:val="22"/>
          <w:szCs w:val="22"/>
        </w:rPr>
        <w:t xml:space="preserve">% </w:t>
      </w:r>
      <w:r w:rsidRPr="00555903">
        <w:rPr>
          <w:sz w:val="22"/>
          <w:szCs w:val="22"/>
          <w:lang w:val="x-none"/>
        </w:rPr>
        <w:t xml:space="preserve"> от </w:t>
      </w:r>
      <w:r w:rsidRPr="00555903">
        <w:rPr>
          <w:sz w:val="22"/>
          <w:szCs w:val="22"/>
        </w:rPr>
        <w:t xml:space="preserve">максималната му </w:t>
      </w:r>
      <w:r w:rsidRPr="00555903">
        <w:rPr>
          <w:sz w:val="22"/>
          <w:szCs w:val="22"/>
          <w:lang w:val="x-none"/>
        </w:rPr>
        <w:t>стойност</w:t>
      </w:r>
      <w:r w:rsidRPr="00555903">
        <w:rPr>
          <w:sz w:val="22"/>
          <w:szCs w:val="22"/>
        </w:rPr>
        <w:t xml:space="preserve"> без ДДС за всяка една от обособените позиции.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t xml:space="preserve"> Гаранци</w:t>
      </w:r>
      <w:r w:rsidRPr="00555903">
        <w:rPr>
          <w:sz w:val="22"/>
          <w:szCs w:val="22"/>
        </w:rPr>
        <w:t>я</w:t>
      </w:r>
      <w:r w:rsidRPr="00555903">
        <w:rPr>
          <w:sz w:val="22"/>
          <w:szCs w:val="22"/>
          <w:lang w:val="x-none"/>
        </w:rPr>
        <w:t>т</w:t>
      </w:r>
      <w:r w:rsidRPr="00555903">
        <w:rPr>
          <w:sz w:val="22"/>
          <w:szCs w:val="22"/>
        </w:rPr>
        <w:t>а</w:t>
      </w:r>
      <w:r w:rsidRPr="00555903">
        <w:rPr>
          <w:sz w:val="22"/>
          <w:szCs w:val="22"/>
          <w:lang w:val="x-none"/>
        </w:rPr>
        <w:t xml:space="preserve"> се предоставя в една от следните форми: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t xml:space="preserve"> 1. парична сума;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t xml:space="preserve"> 2. банкова гаранция;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t xml:space="preserve"> 3. застраховка, която обезпечава изпълнението чрез покритие на отговорността на изпълнителя.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 w:rsidRPr="00555903">
        <w:rPr>
          <w:sz w:val="22"/>
          <w:szCs w:val="22"/>
          <w:lang w:val="x-none"/>
        </w:rPr>
        <w:t xml:space="preserve"> </w:t>
      </w:r>
      <w:proofErr w:type="gramStart"/>
      <w:r w:rsidRPr="00555903">
        <w:rPr>
          <w:sz w:val="22"/>
          <w:szCs w:val="22"/>
        </w:rPr>
        <w:t>Г</w:t>
      </w:r>
      <w:r w:rsidRPr="00555903">
        <w:rPr>
          <w:sz w:val="22"/>
          <w:szCs w:val="22"/>
          <w:lang w:val="x-none"/>
        </w:rPr>
        <w:t>аранцията може да се предостави от името на изпълнителя за сметка на трето лице – гарант.</w:t>
      </w:r>
      <w:proofErr w:type="gramEnd"/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t xml:space="preserve"> Участникът, определен за изпълнител, избира сам формата на гаранцията за изпълнение.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t xml:space="preserve"> Когато избраният изпълнител е обединение, което не е юридическо лице, всеки от съдружниците в него може да е наредител по банковата гаранция, съответно вносител на сумата по гаранцията или титуляр на застраховката.</w:t>
      </w:r>
    </w:p>
    <w:p w:rsidR="00D11D88" w:rsidRPr="00555903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55903">
        <w:rPr>
          <w:sz w:val="22"/>
          <w:szCs w:val="22"/>
          <w:lang w:val="x-none"/>
        </w:rPr>
        <w:lastRenderedPageBreak/>
        <w:t xml:space="preserve"> Условията и сроковете за задържане или освобождаване на гаранцията за изпълнение се уреждат в договора за обществена поръчка. </w:t>
      </w:r>
    </w:p>
    <w:p w:rsidR="00D11D88" w:rsidRPr="00555903" w:rsidRDefault="00D11D88" w:rsidP="00D11D88">
      <w:pPr>
        <w:pStyle w:val="BodyTextIndent3"/>
        <w:spacing w:after="0"/>
        <w:ind w:left="0" w:firstLine="567"/>
        <w:jc w:val="both"/>
        <w:rPr>
          <w:rFonts w:ascii="Times New Roman" w:hAnsi="Times New Roman" w:cs="Times New Roman"/>
          <w:sz w:val="22"/>
          <w:szCs w:val="22"/>
          <w:lang w:eastAsia="bg-BG"/>
        </w:rPr>
      </w:pPr>
      <w:r w:rsidRPr="00555903">
        <w:rPr>
          <w:rFonts w:ascii="Times New Roman" w:hAnsi="Times New Roman" w:cs="Times New Roman"/>
          <w:sz w:val="22"/>
          <w:szCs w:val="22"/>
          <w:lang w:eastAsia="bg-BG"/>
        </w:rPr>
        <w:t xml:space="preserve">Когато гаранцията се представя във вид на </w:t>
      </w:r>
      <w:r w:rsidRPr="00555903">
        <w:rPr>
          <w:rFonts w:ascii="Times New Roman" w:hAnsi="Times New Roman" w:cs="Times New Roman"/>
          <w:b/>
          <w:sz w:val="22"/>
          <w:szCs w:val="22"/>
          <w:lang w:eastAsia="bg-BG"/>
        </w:rPr>
        <w:t>парична сума</w:t>
      </w:r>
      <w:r w:rsidRPr="00555903">
        <w:rPr>
          <w:rFonts w:ascii="Times New Roman" w:hAnsi="Times New Roman" w:cs="Times New Roman"/>
          <w:sz w:val="22"/>
          <w:szCs w:val="22"/>
          <w:lang w:eastAsia="bg-BG"/>
        </w:rPr>
        <w:t xml:space="preserve">, тя се внася по следната банкова сметка на Възложителя:    </w:t>
      </w:r>
    </w:p>
    <w:p w:rsidR="00D11D88" w:rsidRPr="00555903" w:rsidRDefault="00D11D88" w:rsidP="00D11D88">
      <w:pPr>
        <w:pStyle w:val="BodyTextIndent3"/>
        <w:spacing w:after="0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55903">
        <w:rPr>
          <w:rFonts w:ascii="Times New Roman" w:hAnsi="Times New Roman" w:cs="Times New Roman"/>
          <w:sz w:val="22"/>
          <w:szCs w:val="22"/>
        </w:rPr>
        <w:t xml:space="preserve">Банка: </w:t>
      </w:r>
      <w:r w:rsidRPr="00555903">
        <w:rPr>
          <w:rFonts w:ascii="Times New Roman" w:hAnsi="Times New Roman" w:cs="Times New Roman"/>
          <w:b/>
          <w:sz w:val="22"/>
          <w:szCs w:val="22"/>
        </w:rPr>
        <w:t>ДСК  ЕАД – Финансов център Габрово</w:t>
      </w:r>
    </w:p>
    <w:p w:rsidR="00D11D88" w:rsidRPr="00555903" w:rsidRDefault="00D11D88" w:rsidP="00D11D88">
      <w:pPr>
        <w:pStyle w:val="BodyTextIndent3"/>
        <w:spacing w:after="0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55903">
        <w:rPr>
          <w:rFonts w:ascii="Times New Roman" w:hAnsi="Times New Roman" w:cs="Times New Roman"/>
          <w:sz w:val="22"/>
          <w:szCs w:val="22"/>
        </w:rPr>
        <w:t xml:space="preserve">Банков код (BIC): </w:t>
      </w:r>
      <w:r w:rsidRPr="00555903">
        <w:rPr>
          <w:rFonts w:ascii="Times New Roman" w:hAnsi="Times New Roman" w:cs="Times New Roman"/>
          <w:b/>
          <w:sz w:val="22"/>
          <w:szCs w:val="22"/>
        </w:rPr>
        <w:t>STSABGSF</w:t>
      </w:r>
    </w:p>
    <w:p w:rsidR="00D11D88" w:rsidRPr="00555903" w:rsidRDefault="00D11D88" w:rsidP="00D11D88">
      <w:pPr>
        <w:pStyle w:val="BodyTextIndent3"/>
        <w:spacing w:after="0"/>
        <w:ind w:left="0" w:firstLine="567"/>
        <w:jc w:val="both"/>
        <w:rPr>
          <w:rFonts w:ascii="Times New Roman" w:eastAsia="Lucida Sans Unicode" w:hAnsi="Times New Roman" w:cs="Times New Roman"/>
          <w:sz w:val="22"/>
          <w:szCs w:val="22"/>
        </w:rPr>
      </w:pPr>
      <w:r w:rsidRPr="00555903">
        <w:rPr>
          <w:rFonts w:ascii="Times New Roman" w:hAnsi="Times New Roman" w:cs="Times New Roman"/>
          <w:sz w:val="22"/>
          <w:szCs w:val="22"/>
        </w:rPr>
        <w:t xml:space="preserve">Банкова сметка (IBAN): </w:t>
      </w:r>
      <w:r w:rsidRPr="00555903">
        <w:rPr>
          <w:rFonts w:ascii="Times New Roman" w:hAnsi="Times New Roman" w:cs="Times New Roman"/>
          <w:b/>
          <w:sz w:val="22"/>
          <w:szCs w:val="22"/>
        </w:rPr>
        <w:t>BG 52 STSA 9300 3305 016 910</w:t>
      </w:r>
    </w:p>
    <w:p w:rsidR="00D11D88" w:rsidRPr="00555903" w:rsidRDefault="00D11D88" w:rsidP="00D11D88">
      <w:pPr>
        <w:ind w:firstLine="567"/>
        <w:jc w:val="both"/>
        <w:rPr>
          <w:sz w:val="22"/>
          <w:szCs w:val="22"/>
        </w:rPr>
      </w:pPr>
      <w:proofErr w:type="gramStart"/>
      <w:r w:rsidRPr="00555903">
        <w:rPr>
          <w:sz w:val="22"/>
          <w:szCs w:val="22"/>
        </w:rPr>
        <w:t>При представяне на гаранцията в платежното нареждане, в банковата гаранция или застраховката, изрично се посочва договорът, за който се представя гаранцията.</w:t>
      </w:r>
      <w:proofErr w:type="gramEnd"/>
    </w:p>
    <w:p w:rsidR="00D11D88" w:rsidRPr="00555903" w:rsidRDefault="00D11D88" w:rsidP="00D11D8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555903">
        <w:rPr>
          <w:sz w:val="22"/>
          <w:szCs w:val="22"/>
        </w:rPr>
        <w:t>Всички разходи, свързани с гаранциите, са за сметка на Изпълнителя.</w:t>
      </w:r>
      <w:proofErr w:type="gramEnd"/>
      <w:r w:rsidRPr="00555903">
        <w:rPr>
          <w:sz w:val="22"/>
          <w:szCs w:val="22"/>
        </w:rPr>
        <w:t xml:space="preserve"> </w:t>
      </w:r>
    </w:p>
    <w:p w:rsidR="001950D4" w:rsidRDefault="001950D4" w:rsidP="00D11D88">
      <w:pPr>
        <w:jc w:val="center"/>
        <w:rPr>
          <w:b/>
          <w:sz w:val="22"/>
          <w:szCs w:val="22"/>
        </w:rPr>
      </w:pPr>
    </w:p>
    <w:p w:rsidR="00D11D88" w:rsidRDefault="00D11D88" w:rsidP="00D11D88">
      <w:pPr>
        <w:jc w:val="center"/>
        <w:rPr>
          <w:b/>
          <w:spacing w:val="-1"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ІV.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jc w:val="center"/>
        <w:rPr>
          <w:b/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ПРОВЕЖДАНЕ НА ПРОЦЕДУРАТА</w:t>
      </w:r>
    </w:p>
    <w:p w:rsidR="00D11D88" w:rsidRDefault="00D11D88" w:rsidP="00D11D88">
      <w:pPr>
        <w:tabs>
          <w:tab w:val="left" w:pos="-1701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А) Разглеждане, оценка и класиране на офертите</w:t>
      </w:r>
    </w:p>
    <w:p w:rsidR="00D11D88" w:rsidRDefault="00D11D88" w:rsidP="00D11D88">
      <w:pPr>
        <w:jc w:val="both"/>
        <w:rPr>
          <w:sz w:val="22"/>
          <w:szCs w:val="22"/>
          <w:lang w:eastAsia="bg-BG"/>
        </w:rPr>
      </w:pPr>
      <w:proofErr w:type="gramStart"/>
      <w:r>
        <w:rPr>
          <w:sz w:val="22"/>
          <w:szCs w:val="22"/>
        </w:rPr>
        <w:t>Възложителят провежда процедурата, когато има получена поне една оферта до крайния срок за представяне на офертите, определен в обявлението за обществената поръчка.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bCs/>
          <w:iCs/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Ако в срока, определен за получаване на офертите няма постъпили оферти по процедурата или е постъпила само една оферта</w:t>
      </w:r>
      <w:r>
        <w:rPr>
          <w:bCs/>
          <w:iCs/>
          <w:sz w:val="22"/>
          <w:szCs w:val="22"/>
        </w:rPr>
        <w:t xml:space="preserve">, Възложителят има право да удължи срока или да </w:t>
      </w:r>
      <w:r>
        <w:rPr>
          <w:sz w:val="22"/>
          <w:szCs w:val="22"/>
        </w:rPr>
        <w:t>прекрати процедурата с мотивирано решение.</w:t>
      </w:r>
      <w:proofErr w:type="gramEnd"/>
      <w:r>
        <w:rPr>
          <w:sz w:val="22"/>
          <w:szCs w:val="22"/>
        </w:rPr>
        <w:t xml:space="preserve"> </w:t>
      </w:r>
    </w:p>
    <w:p w:rsidR="00555903" w:rsidRDefault="00D11D88" w:rsidP="00D11D88">
      <w:pPr>
        <w:jc w:val="both"/>
        <w:rPr>
          <w:sz w:val="22"/>
          <w:szCs w:val="22"/>
        </w:rPr>
      </w:pPr>
      <w:proofErr w:type="gramStart"/>
      <w:r>
        <w:rPr>
          <w:bCs/>
          <w:iCs/>
          <w:sz w:val="22"/>
          <w:szCs w:val="22"/>
        </w:rPr>
        <w:t>За провеждане на процедурата Възложителят с писмена заповед назначава комисия.</w:t>
      </w:r>
      <w:proofErr w:type="gramEnd"/>
      <w:r>
        <w:rPr>
          <w:bCs/>
          <w:iCs/>
          <w:sz w:val="22"/>
          <w:szCs w:val="22"/>
        </w:rPr>
        <w:t xml:space="preserve"> </w:t>
      </w:r>
      <w:proofErr w:type="gramStart"/>
      <w:r>
        <w:rPr>
          <w:bCs/>
          <w:iCs/>
          <w:sz w:val="22"/>
          <w:szCs w:val="22"/>
        </w:rPr>
        <w:t>К</w:t>
      </w:r>
      <w:r>
        <w:rPr>
          <w:sz w:val="22"/>
          <w:szCs w:val="22"/>
        </w:rPr>
        <w:t>омисията се назначава след изтичане на срока за приемане на офертите.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Срокът за приключване на работата на комисията, се определя от Възложителя в заповедта и може да бъде променян отново само с негова заповед.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Срокът не може да бъде по-дълъг от срока на валидност на офертите определен в обявлението за обществената поръчка, освен ако участниците са удължили срока на валидност на офертите си след искане на Възложителя. </w:t>
      </w:r>
      <w:bookmarkStart w:id="6" w:name="OLE_LINK9"/>
      <w:r>
        <w:rPr>
          <w:sz w:val="22"/>
          <w:szCs w:val="22"/>
        </w:rPr>
        <w:t>Комисията се състои от нечетен брой членове.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Членове на комисията могат да са и външни лица.</w:t>
      </w:r>
      <w:proofErr w:type="gramEnd"/>
    </w:p>
    <w:p w:rsidR="00D11D88" w:rsidRDefault="00D11D88" w:rsidP="00D11D88">
      <w:pPr>
        <w:jc w:val="both"/>
        <w:rPr>
          <w:sz w:val="22"/>
          <w:szCs w:val="22"/>
          <w:lang w:eastAsia="bg-BG"/>
        </w:rPr>
      </w:pPr>
      <w:r>
        <w:rPr>
          <w:sz w:val="22"/>
          <w:szCs w:val="22"/>
        </w:rPr>
        <w:t xml:space="preserve">Председателят на комисията: </w:t>
      </w:r>
    </w:p>
    <w:p w:rsidR="00D11D88" w:rsidRDefault="00D11D88" w:rsidP="00D11D8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свиква заседанията на комисията и определя график за работата й;</w:t>
      </w:r>
    </w:p>
    <w:p w:rsidR="00D11D88" w:rsidRDefault="00D11D88" w:rsidP="00D11D8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информира възложителя за всички обстоятелства, които препятстват изпълнението на поставените задачи в посочените срокове;</w:t>
      </w:r>
    </w:p>
    <w:p w:rsidR="00D11D88" w:rsidRDefault="00D11D88" w:rsidP="00D11D8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отговаря за правилното съхранение на документите до предаването им за архивиране;</w:t>
      </w:r>
    </w:p>
    <w:p w:rsidR="00D11D88" w:rsidRDefault="00D11D88" w:rsidP="00D11D88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прави</w:t>
      </w:r>
      <w:proofErr w:type="gramEnd"/>
      <w:r>
        <w:rPr>
          <w:sz w:val="22"/>
          <w:szCs w:val="22"/>
        </w:rPr>
        <w:t xml:space="preserve"> предложения за замяна на членове на комисията при установена невъзможност някой от тях да изпълнява задълженията си.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sz w:val="22"/>
          <w:szCs w:val="22"/>
        </w:rPr>
        <w:t>Членовете на комисията:</w:t>
      </w:r>
    </w:p>
    <w:p w:rsidR="00D11D88" w:rsidRDefault="00D11D88" w:rsidP="00D11D88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участват в заседанията на комисията;</w:t>
      </w:r>
    </w:p>
    <w:p w:rsidR="00D11D88" w:rsidRDefault="00D11D88" w:rsidP="00D11D88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лично разглеждат документите, участват при вземането на решения и поставят оценки на офертите;</w:t>
      </w:r>
    </w:p>
    <w:p w:rsidR="00D11D88" w:rsidRDefault="00D11D88" w:rsidP="00D11D88">
      <w:pPr>
        <w:numPr>
          <w:ilvl w:val="0"/>
          <w:numId w:val="2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подписват</w:t>
      </w:r>
      <w:proofErr w:type="gramEnd"/>
      <w:r>
        <w:rPr>
          <w:sz w:val="22"/>
          <w:szCs w:val="22"/>
        </w:rPr>
        <w:t xml:space="preserve"> всички протоколи и доклади от работата на комисията.</w:t>
      </w:r>
    </w:p>
    <w:bookmarkEnd w:id="6"/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Решенията на комисията се вземат с обикновено мнозинство.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Когато член на комисия не е съгласен с решенията и предложенията на комисията, той подписва съответните документи с особено мнение.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Особеното мнение се аргументира писмено, като мотивите са неразделна част от Протокола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103,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4 от ЗОП.</w:t>
      </w:r>
      <w:proofErr w:type="gramEnd"/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Членовете на комисията представят на възложителя декларация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103,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 ЗОП след получаване на списъка с участниците и на всеки етап от процедурата, когато настъпи промяна в декларираните данни.</w:t>
      </w:r>
      <w:proofErr w:type="gramEnd"/>
    </w:p>
    <w:p w:rsidR="00D11D88" w:rsidRDefault="00D11D88" w:rsidP="00D11D88">
      <w:pPr>
        <w:jc w:val="both"/>
        <w:rPr>
          <w:sz w:val="22"/>
          <w:szCs w:val="22"/>
        </w:rPr>
      </w:pPr>
      <w:r>
        <w:rPr>
          <w:sz w:val="22"/>
          <w:szCs w:val="22"/>
        </w:rPr>
        <w:t>Всеки член на комисията по е длъжен да си направи самоотвод, когато установи, че:</w:t>
      </w:r>
    </w:p>
    <w:p w:rsidR="00D11D88" w:rsidRDefault="00D11D88" w:rsidP="00D11D8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по обективни причини не може да изпълнява задълженията си;</w:t>
      </w:r>
    </w:p>
    <w:p w:rsidR="00D11D88" w:rsidRDefault="00D11D88" w:rsidP="00D11D88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 xml:space="preserve"> възникнал конфликт на интереси.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Възложителят е длъжен да отстрани член на комисията, за когото установи, че е налице конфликт на интереси с участник.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Членовете на комисията са длъжни да пазят в тайна обстоятелствата, които са узнали във връзка със своята работа в комисията.</w:t>
      </w:r>
      <w:proofErr w:type="gramEnd"/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Комисията и всеки от членовете й са независими при изразяване на становища и вземане на решения, като в действията си се ръководят единствено от закона.</w:t>
      </w:r>
      <w:proofErr w:type="gramEnd"/>
    </w:p>
    <w:p w:rsidR="00D11D88" w:rsidRDefault="00D11D88" w:rsidP="00D11D88">
      <w:pPr>
        <w:jc w:val="both"/>
        <w:rPr>
          <w:b/>
          <w:i/>
          <w:sz w:val="22"/>
          <w:szCs w:val="22"/>
          <w:highlight w:val="yellow"/>
        </w:rPr>
      </w:pPr>
      <w:proofErr w:type="gramStart"/>
      <w:r>
        <w:rPr>
          <w:sz w:val="22"/>
          <w:szCs w:val="22"/>
        </w:rPr>
        <w:t>Всеки член на комисия е длъжен незабавно да докладва на възложителя случаите, при които е поставен под натиск да вземе нерегламентирано решение в полза на даден участник.</w:t>
      </w:r>
      <w:proofErr w:type="gramEnd"/>
    </w:p>
    <w:p w:rsidR="00D11D88" w:rsidRDefault="00D11D88" w:rsidP="00D11D88">
      <w:pPr>
        <w:jc w:val="both"/>
        <w:rPr>
          <w:sz w:val="22"/>
          <w:szCs w:val="22"/>
          <w:lang w:val="bg-BG"/>
        </w:rPr>
      </w:pPr>
      <w:bookmarkStart w:id="7" w:name="_Toc299312435"/>
      <w:proofErr w:type="gramStart"/>
      <w:r>
        <w:rPr>
          <w:sz w:val="22"/>
          <w:szCs w:val="22"/>
        </w:rPr>
        <w:lastRenderedPageBreak/>
        <w:t>Комисията започва работа след получаване на представените оферти и протокола за приемане на оферти от председателя.</w:t>
      </w:r>
      <w:proofErr w:type="gramEnd"/>
      <w:r>
        <w:rPr>
          <w:sz w:val="22"/>
          <w:szCs w:val="22"/>
        </w:rPr>
        <w:t xml:space="preserve">  </w:t>
      </w:r>
    </w:p>
    <w:p w:rsidR="00D11D88" w:rsidRDefault="00D11D88" w:rsidP="00D11D88">
      <w:pPr>
        <w:jc w:val="both"/>
        <w:rPr>
          <w:b/>
          <w:sz w:val="22"/>
          <w:szCs w:val="22"/>
          <w:lang w:eastAsia="bg-BG"/>
        </w:rPr>
      </w:pPr>
      <w:r>
        <w:rPr>
          <w:sz w:val="22"/>
          <w:szCs w:val="22"/>
        </w:rPr>
        <w:t xml:space="preserve">Получените оферти се отварят на публично заседание, на което могат да </w:t>
      </w:r>
      <w:proofErr w:type="gramStart"/>
      <w:r>
        <w:rPr>
          <w:sz w:val="22"/>
          <w:szCs w:val="22"/>
        </w:rPr>
        <w:t>присъстват  участниците</w:t>
      </w:r>
      <w:proofErr w:type="gramEnd"/>
      <w:r>
        <w:rPr>
          <w:sz w:val="22"/>
          <w:szCs w:val="22"/>
        </w:rPr>
        <w:t xml:space="preserve"> в процедурата или техни упълномощени представители, както и представители на средствата за масово осведомяване. </w:t>
      </w:r>
      <w:proofErr w:type="gramStart"/>
      <w:r>
        <w:rPr>
          <w:sz w:val="22"/>
          <w:szCs w:val="22"/>
        </w:rPr>
        <w:t>Комисията отваря по реда на тяхното постъпване запечатаните непрозрачни опаковки и оповестява тяхното съдържание</w:t>
      </w:r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  <w:lang w:val="bg-BG"/>
        </w:rPr>
      </w:pPr>
      <w:proofErr w:type="gramStart"/>
      <w:r>
        <w:rPr>
          <w:b/>
          <w:sz w:val="22"/>
          <w:szCs w:val="22"/>
        </w:rPr>
        <w:t>Офертите на участниците ще се разгледат по реда на чл.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104, ал.2 и ал.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3 от ЗОП, във връзка с чл.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61 от ППЗОП.</w:t>
      </w:r>
      <w:proofErr w:type="gramEnd"/>
      <w:r>
        <w:rPr>
          <w:b/>
          <w:sz w:val="22"/>
          <w:szCs w:val="22"/>
        </w:rPr>
        <w:t xml:space="preserve"> 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Когато предложение в офертата на участник, свързано с цена или разходи, което подлежи на оценяване,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начина на неговото образуване, която се представя в 5-дневен срок от получаване на искането. Обосновката може да се отнася до: 1. икономическите особености на производствения процес, на предоставяните услуги или на строителния метод;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2.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строителството;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3. оригиналност на предложеното от участника решение по отношение на строителството, доставките или услугите;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4. спазването на задълженията по чл. 115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>;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 xml:space="preserve"> 5. възможността участникът да получи държавна помощ.</w:t>
      </w:r>
    </w:p>
    <w:p w:rsidR="00D11D88" w:rsidRDefault="00D11D88" w:rsidP="00D11D88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Получената обосновка се оценява по отношение на нейната пълнота и обективност относно обстоятелствата</w:t>
      </w:r>
      <w:r>
        <w:rPr>
          <w:sz w:val="22"/>
          <w:szCs w:val="22"/>
        </w:rPr>
        <w:t>,</w:t>
      </w:r>
      <w:r>
        <w:rPr>
          <w:sz w:val="22"/>
          <w:szCs w:val="22"/>
          <w:lang w:val="x-none"/>
        </w:rPr>
        <w:t xml:space="preserve"> на които се позовава участникът. При необходимост от участника може да бъде изискана уточняваща информация. Обосновката може да не бъде приета и участникът да бъде отстранен само когато представените доказателства не са достатъчни, за да обосноват предложената цена или разходи.  Не се приема оферта, когато се установи, че предложените в нея цена или разходи са с повече от 20 на сто по-благоприятни от средните стойности на съответните предложения в останалите оферти, защото не са спазени норми и правила,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които са изброени в приложение № 10</w:t>
      </w:r>
      <w:r>
        <w:rPr>
          <w:sz w:val="22"/>
          <w:szCs w:val="22"/>
        </w:rPr>
        <w:t xml:space="preserve"> към ЗОП</w:t>
      </w:r>
      <w:r>
        <w:rPr>
          <w:sz w:val="22"/>
          <w:szCs w:val="22"/>
          <w:lang w:val="x-none"/>
        </w:rPr>
        <w:t>.</w:t>
      </w:r>
    </w:p>
    <w:p w:rsidR="00D11D88" w:rsidRDefault="00D11D88" w:rsidP="00D11D88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Не се приема оферта, когато се установи, че предложените в нея цена или разходи са с повече от 20 на сто по-благоприятни от средната стойност на съответните предложения в останалите оферти поради получена държавна помощ, когато участникът не може да докаже в предвидения срок, че помощта е съвместима с вътрешния пазар по смисъла на чл. 107 от ДФЕС.</w:t>
      </w:r>
    </w:p>
    <w:p w:rsidR="00D11D88" w:rsidRDefault="00D11D88" w:rsidP="00D11D88">
      <w:pPr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Комисията класира участниците по степента на съответствие на офертите с предварително обявените от възложителя условия.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комплексните оценки на две или повече оферти са равни, се прилага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58 от ППЗОП.</w:t>
      </w:r>
      <w:proofErr w:type="gramEnd"/>
    </w:p>
    <w:p w:rsidR="00D11D88" w:rsidRPr="00555903" w:rsidRDefault="00D11D88" w:rsidP="0055590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proofErr w:type="gramStart"/>
      <w:r w:rsidRPr="00555903">
        <w:rPr>
          <w:sz w:val="22"/>
          <w:szCs w:val="22"/>
        </w:rPr>
        <w:t xml:space="preserve">Критерият за оценка на офертите е </w:t>
      </w:r>
      <w:r>
        <w:rPr>
          <w:b/>
          <w:sz w:val="22"/>
          <w:szCs w:val="22"/>
        </w:rPr>
        <w:t xml:space="preserve">„икономически най-изгодна оферта“, </w:t>
      </w:r>
      <w:r w:rsidRPr="00555903">
        <w:rPr>
          <w:sz w:val="22"/>
          <w:szCs w:val="22"/>
        </w:rPr>
        <w:t xml:space="preserve">въз основа на </w:t>
      </w:r>
      <w:r>
        <w:rPr>
          <w:b/>
          <w:sz w:val="22"/>
          <w:szCs w:val="22"/>
        </w:rPr>
        <w:t xml:space="preserve">критерий за възлагане – </w:t>
      </w:r>
      <w:r>
        <w:rPr>
          <w:b/>
          <w:sz w:val="22"/>
          <w:szCs w:val="22"/>
          <w:lang w:val="bg-BG"/>
        </w:rPr>
        <w:t xml:space="preserve">най-ниска </w:t>
      </w:r>
      <w:r>
        <w:rPr>
          <w:b/>
          <w:sz w:val="22"/>
          <w:szCs w:val="22"/>
        </w:rPr>
        <w:t>цена</w:t>
      </w:r>
      <w:r>
        <w:rPr>
          <w:b/>
          <w:sz w:val="22"/>
          <w:szCs w:val="22"/>
          <w:lang w:val="bg-BG"/>
        </w:rPr>
        <w:t xml:space="preserve"> – предложена цена за 1 </w:t>
      </w:r>
      <w:r>
        <w:rPr>
          <w:b/>
          <w:sz w:val="22"/>
          <w:szCs w:val="22"/>
        </w:rPr>
        <w:t xml:space="preserve">Mwh </w:t>
      </w:r>
      <w:r w:rsidRPr="00555903">
        <w:rPr>
          <w:sz w:val="22"/>
          <w:szCs w:val="22"/>
          <w:lang w:val="bg-BG"/>
        </w:rPr>
        <w:t>нетна активна енергия.</w:t>
      </w:r>
      <w:proofErr w:type="gramEnd"/>
      <w:r w:rsidRPr="00555903">
        <w:rPr>
          <w:sz w:val="22"/>
          <w:szCs w:val="22"/>
          <w:lang w:val="bg-BG"/>
        </w:rPr>
        <w:t xml:space="preserve"> </w:t>
      </w:r>
    </w:p>
    <w:p w:rsidR="00D11D88" w:rsidRDefault="00D11D88" w:rsidP="001950D4">
      <w:pPr>
        <w:keepNext/>
        <w:ind w:right="-426"/>
        <w:jc w:val="center"/>
        <w:outlineLvl w:val="2"/>
        <w:rPr>
          <w:b/>
          <w:spacing w:val="20"/>
          <w:sz w:val="22"/>
          <w:szCs w:val="22"/>
          <w:lang w:eastAsia="bg-BG"/>
        </w:rPr>
      </w:pPr>
      <w:r>
        <w:rPr>
          <w:b/>
          <w:spacing w:val="20"/>
          <w:sz w:val="22"/>
          <w:szCs w:val="22"/>
        </w:rPr>
        <w:t>Б)</w:t>
      </w:r>
      <w:r>
        <w:rPr>
          <w:b/>
          <w:caps/>
          <w:spacing w:val="20"/>
          <w:sz w:val="22"/>
          <w:szCs w:val="22"/>
        </w:rPr>
        <w:t xml:space="preserve"> </w:t>
      </w:r>
      <w:r>
        <w:rPr>
          <w:b/>
          <w:spacing w:val="20"/>
          <w:sz w:val="22"/>
          <w:szCs w:val="22"/>
        </w:rPr>
        <w:t>Класиране и определяне на Изпълнител. Прекратяване на процедурата</w:t>
      </w:r>
      <w:bookmarkEnd w:id="7"/>
    </w:p>
    <w:p w:rsidR="00D11D88" w:rsidRDefault="00D11D88" w:rsidP="00D11D88">
      <w:pPr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Възложителят обявява с мотивирано решение за класирането на участниците и участника, определен за Изпълнител, не по-късно от 10 дни след приключване работата на комисията.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 решението Възложителят посочва и отстранените от участие в процедурата участници и мотивите за отстраняването им.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Възложителят изпраща решението на участниците в тридневен срок от издаването му.</w:t>
      </w:r>
      <w:proofErr w:type="gramEnd"/>
      <w:r>
        <w:rPr>
          <w:sz w:val="22"/>
          <w:szCs w:val="22"/>
        </w:rPr>
        <w:t xml:space="preserve"> </w:t>
      </w:r>
    </w:p>
    <w:p w:rsidR="00D11D88" w:rsidRDefault="00D11D88" w:rsidP="00D11D88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Възложителят публикува в профила на купувача мотивираното решение за класирането на участниците и участника, определен за Изпълнител. </w:t>
      </w:r>
      <w:bookmarkStart w:id="8" w:name="_Ref78438554"/>
      <w:r>
        <w:rPr>
          <w:sz w:val="22"/>
          <w:szCs w:val="22"/>
        </w:rPr>
        <w:t>Решението се изпращат в един и същи ден на участниците и се публикуват в профила на купувача.</w:t>
      </w:r>
      <w:proofErr w:type="gramEnd"/>
    </w:p>
    <w:p w:rsidR="00D11D88" w:rsidRDefault="00D11D88" w:rsidP="00D11D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Възложителят </w:t>
      </w:r>
      <w:r>
        <w:rPr>
          <w:b/>
          <w:i/>
          <w:sz w:val="22"/>
          <w:szCs w:val="22"/>
        </w:rPr>
        <w:t xml:space="preserve">прекратява </w:t>
      </w:r>
      <w:r>
        <w:rPr>
          <w:sz w:val="22"/>
          <w:szCs w:val="22"/>
        </w:rPr>
        <w:t>процедурата с мотивирано решение, когато:</w:t>
      </w:r>
      <w:bookmarkStart w:id="9" w:name="_Ref78437284"/>
      <w:bookmarkEnd w:id="8"/>
    </w:p>
    <w:p w:rsidR="00D11D88" w:rsidRDefault="00D11D88" w:rsidP="00D11D88">
      <w:pPr>
        <w:numPr>
          <w:ilvl w:val="0"/>
          <w:numId w:val="4"/>
        </w:num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>не е подадена нито една оферта;</w:t>
      </w:r>
    </w:p>
    <w:p w:rsidR="00D11D88" w:rsidRDefault="00D11D88" w:rsidP="00D11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 w:eastAsia="bg-BG"/>
        </w:rPr>
      </w:pPr>
      <w:r>
        <w:rPr>
          <w:sz w:val="22"/>
          <w:szCs w:val="22"/>
          <w:lang w:val="x-none"/>
        </w:rPr>
        <w:t>всички оферти или заявления за участие не отговарят на условията за представяне, включително за форма, начин и срок, или са неподходящи;</w:t>
      </w:r>
    </w:p>
    <w:p w:rsidR="00D11D88" w:rsidRPr="00555903" w:rsidRDefault="00D11D88" w:rsidP="0055590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първият и вторият класиран участник откаже да сключи договор;</w:t>
      </w:r>
    </w:p>
    <w:p w:rsidR="00D11D88" w:rsidRPr="001950D4" w:rsidRDefault="00D11D88" w:rsidP="00D11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са установени нарушения при откриването и провеждането й, които не могат да бъдат отстранени, без това да промени условията, при които е обявена процедурата;</w:t>
      </w:r>
    </w:p>
    <w:p w:rsidR="001950D4" w:rsidRDefault="001950D4" w:rsidP="001950D4">
      <w:pPr>
        <w:widowControl w:val="0"/>
        <w:autoSpaceDE w:val="0"/>
        <w:autoSpaceDN w:val="0"/>
        <w:adjustRightInd w:val="0"/>
        <w:ind w:left="720"/>
        <w:jc w:val="both"/>
        <w:rPr>
          <w:sz w:val="22"/>
          <w:szCs w:val="22"/>
          <w:lang w:val="x-none"/>
        </w:rPr>
      </w:pPr>
    </w:p>
    <w:p w:rsidR="00D11D88" w:rsidRDefault="00D11D88" w:rsidP="00D11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lastRenderedPageBreak/>
        <w:t>поради неизпълнение на някое от условията по чл. 112, ал. 1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 xml:space="preserve"> не се сключва договор за обществена поръчка;</w:t>
      </w:r>
    </w:p>
    <w:p w:rsidR="00D11D88" w:rsidRDefault="00D11D88" w:rsidP="00D11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всички оферти, които отговарят на предварително обявените от възложителя условия, надвишават финансовия ресурс, който той може да осигури;</w:t>
      </w:r>
    </w:p>
    <w:p w:rsidR="00D11D88" w:rsidRDefault="00D11D88" w:rsidP="00D11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причини, които възложителят не е могъл да предвиди;</w:t>
      </w:r>
    </w:p>
    <w:p w:rsidR="00D11D88" w:rsidRDefault="00D11D88" w:rsidP="00D11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са необходими съществени промени в условията на обявената поръчка, които биха променили кръга на заинтересованите лица.</w:t>
      </w:r>
    </w:p>
    <w:p w:rsidR="00D11D88" w:rsidRDefault="00D11D88" w:rsidP="00D11D88">
      <w:pPr>
        <w:ind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Възложителят </w:t>
      </w:r>
      <w:r>
        <w:rPr>
          <w:b/>
          <w:i/>
          <w:sz w:val="22"/>
          <w:szCs w:val="22"/>
        </w:rPr>
        <w:t>може да прекрати</w:t>
      </w:r>
      <w:r>
        <w:rPr>
          <w:sz w:val="22"/>
          <w:szCs w:val="22"/>
        </w:rPr>
        <w:t xml:space="preserve"> процедурата с мотивирано решение и когато:</w:t>
      </w:r>
    </w:p>
    <w:bookmarkEnd w:id="9"/>
    <w:p w:rsidR="00D11D88" w:rsidRDefault="00D11D88" w:rsidP="00D11D88">
      <w:pPr>
        <w:numPr>
          <w:ilvl w:val="0"/>
          <w:numId w:val="5"/>
        </w:num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е подадена само една оферта;</w:t>
      </w:r>
    </w:p>
    <w:p w:rsidR="00D11D88" w:rsidRDefault="00D11D88" w:rsidP="00D11D88">
      <w:pPr>
        <w:numPr>
          <w:ilvl w:val="0"/>
          <w:numId w:val="5"/>
        </w:num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има само една подходяща оферта;</w:t>
      </w:r>
    </w:p>
    <w:p w:rsidR="00D11D88" w:rsidRDefault="00D11D88" w:rsidP="00D11D88">
      <w:pPr>
        <w:numPr>
          <w:ilvl w:val="0"/>
          <w:numId w:val="5"/>
        </w:num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участникът, класиран на първо място:</w:t>
      </w:r>
    </w:p>
    <w:p w:rsidR="00D11D88" w:rsidRDefault="00D11D88" w:rsidP="00D11D88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а) </w:t>
      </w:r>
      <w:proofErr w:type="gramStart"/>
      <w:r>
        <w:rPr>
          <w:sz w:val="22"/>
          <w:szCs w:val="22"/>
        </w:rPr>
        <w:t>откаже</w:t>
      </w:r>
      <w:proofErr w:type="gramEnd"/>
      <w:r>
        <w:rPr>
          <w:sz w:val="22"/>
          <w:szCs w:val="22"/>
        </w:rPr>
        <w:t xml:space="preserve"> да сключи договор;</w:t>
      </w:r>
    </w:p>
    <w:p w:rsidR="00D11D88" w:rsidRDefault="00D11D88" w:rsidP="00D11D88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б) </w:t>
      </w:r>
      <w:proofErr w:type="gramStart"/>
      <w:r>
        <w:rPr>
          <w:sz w:val="22"/>
          <w:szCs w:val="22"/>
        </w:rPr>
        <w:t>не</w:t>
      </w:r>
      <w:proofErr w:type="gramEnd"/>
      <w:r>
        <w:rPr>
          <w:sz w:val="22"/>
          <w:szCs w:val="22"/>
        </w:rPr>
        <w:t xml:space="preserve"> изпълни някое от условията по чл. </w:t>
      </w:r>
      <w:proofErr w:type="gramStart"/>
      <w:r>
        <w:rPr>
          <w:sz w:val="22"/>
          <w:szCs w:val="22"/>
        </w:rPr>
        <w:t>112, ал.</w:t>
      </w:r>
      <w:proofErr w:type="gramEnd"/>
      <w:r>
        <w:rPr>
          <w:sz w:val="22"/>
          <w:szCs w:val="22"/>
        </w:rPr>
        <w:t xml:space="preserve"> 1 от ЗОП или</w:t>
      </w:r>
    </w:p>
    <w:p w:rsidR="00D11D88" w:rsidRDefault="00D11D88" w:rsidP="00D11D88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в) </w:t>
      </w:r>
      <w:proofErr w:type="gramStart"/>
      <w:r>
        <w:rPr>
          <w:sz w:val="22"/>
          <w:szCs w:val="22"/>
        </w:rPr>
        <w:t>не</w:t>
      </w:r>
      <w:proofErr w:type="gramEnd"/>
      <w:r>
        <w:rPr>
          <w:sz w:val="22"/>
          <w:szCs w:val="22"/>
        </w:rPr>
        <w:t xml:space="preserve"> докаже, че не са налице основания за отстраняване от процедурата.</w:t>
      </w:r>
    </w:p>
    <w:p w:rsidR="00D11D88" w:rsidRDefault="00D11D88" w:rsidP="00D11D88">
      <w:pPr>
        <w:tabs>
          <w:tab w:val="left" w:pos="-170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тридневен срок от вземане на решението за прекратяване възложителят в един и същи ден изпраща решението до всички участници и го публикува в профила на купувача.</w:t>
      </w:r>
      <w:proofErr w:type="gramEnd"/>
    </w:p>
    <w:p w:rsidR="001950D4" w:rsidRDefault="001950D4" w:rsidP="00D11D88">
      <w:pPr>
        <w:tabs>
          <w:tab w:val="left" w:pos="-1701"/>
        </w:tabs>
        <w:jc w:val="center"/>
        <w:rPr>
          <w:b/>
          <w:sz w:val="22"/>
          <w:szCs w:val="22"/>
        </w:rPr>
      </w:pPr>
    </w:p>
    <w:p w:rsidR="00D11D88" w:rsidRDefault="00D11D88" w:rsidP="00D11D88">
      <w:pPr>
        <w:tabs>
          <w:tab w:val="left" w:pos="-1701"/>
        </w:tabs>
        <w:jc w:val="center"/>
        <w:rPr>
          <w:b/>
          <w:sz w:val="22"/>
          <w:szCs w:val="22"/>
          <w:lang w:val="bg-BG"/>
        </w:rPr>
      </w:pPr>
      <w:proofErr w:type="gramStart"/>
      <w:r>
        <w:rPr>
          <w:b/>
          <w:sz w:val="22"/>
          <w:szCs w:val="22"/>
        </w:rPr>
        <w:t>РАЗДЕЛ V.</w:t>
      </w:r>
      <w:proofErr w:type="gramEnd"/>
    </w:p>
    <w:p w:rsidR="00D11D88" w:rsidRDefault="00D11D88" w:rsidP="00D11D88">
      <w:pPr>
        <w:keepNext/>
        <w:jc w:val="center"/>
        <w:outlineLvl w:val="1"/>
        <w:rPr>
          <w:b/>
          <w:iCs/>
          <w:spacing w:val="20"/>
          <w:sz w:val="22"/>
          <w:szCs w:val="22"/>
          <w:lang w:eastAsia="bg-BG"/>
        </w:rPr>
      </w:pPr>
      <w:proofErr w:type="gramStart"/>
      <w:r>
        <w:rPr>
          <w:b/>
          <w:iCs/>
          <w:spacing w:val="20"/>
          <w:sz w:val="22"/>
          <w:szCs w:val="22"/>
        </w:rPr>
        <w:t>СКЛЮЧВАНЕ НА ДОГОВОР ЗА ВЪЗЛАГАНЕ НА ИЗПЪЛНЕНИЕТО.</w:t>
      </w:r>
      <w:proofErr w:type="gramEnd"/>
    </w:p>
    <w:p w:rsidR="00D11D88" w:rsidRDefault="00D11D88" w:rsidP="00D11D88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ДОГОВОР ЗА ПОДИЗПЪЛНЕНИЕ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След влизането в сила на решението за избор на изпълнител страните уговарят датата и начина за сключване на договора. Когато определеният за изпълнител участник откаже да сключи договор, възложителят прекратява процедурата или определя за изпълнител втория класиран участник. За отказ се приема и неявяването на уговорената дата, освен ако неявяването е по обективни причини, за което възложителят е уведомен своевременно. Когато определеният изпълнител е неперсонифицирано обединение на физически и/или юридически лица и възложителят не е предвидил в обявлението изискване за създаване на юридическо лице, договорът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държавата, в която обединението е установено. 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Изпълнителите сключват договор за подизпълнение с подизпълнителите, посочени в офертата. </w:t>
      </w:r>
    </w:p>
    <w:p w:rsidR="00D11D88" w:rsidRDefault="00D11D88" w:rsidP="00D11D8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доказателства, че са изпълнени условията по чл. 66, ал. 2 и 11 ЗОП.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D11D88" w:rsidRDefault="00D11D88" w:rsidP="00D11D88">
      <w:pPr>
        <w:tabs>
          <w:tab w:val="left" w:pos="-170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Договорът трябва да съответства на проекта на договор, приложен в документацията, допълнен с всички предложения от офертата на участника, въз основа на които последният е определен за изпълнител на поръчката.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Промени в проекта на договор се допускат по изключение, когато е изпълнено условието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116,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1, т. 5 ЗОП и са наложени от обстоятелства, настъпили по време или след провеждане на процедурата.</w:t>
      </w:r>
      <w:proofErr w:type="gramEnd"/>
    </w:p>
    <w:p w:rsidR="00D11D88" w:rsidRDefault="00D11D88" w:rsidP="00D11D88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Изменения на сключен договор се допускат при условията на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116 от ЗОП.</w:t>
      </w:r>
      <w:proofErr w:type="gramEnd"/>
    </w:p>
    <w:p w:rsidR="00CC7A5C" w:rsidRDefault="00CC7A5C" w:rsidP="00D11D88">
      <w:pPr>
        <w:tabs>
          <w:tab w:val="left" w:pos="-1701"/>
        </w:tabs>
        <w:jc w:val="center"/>
        <w:rPr>
          <w:b/>
          <w:sz w:val="22"/>
          <w:szCs w:val="22"/>
        </w:rPr>
      </w:pPr>
    </w:p>
    <w:p w:rsidR="00D11D88" w:rsidRDefault="00D11D88" w:rsidP="00D11D88">
      <w:pPr>
        <w:tabs>
          <w:tab w:val="left" w:pos="-1701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VІ.</w:t>
      </w:r>
    </w:p>
    <w:p w:rsidR="00D11D88" w:rsidRDefault="00D11D88" w:rsidP="00D11D88">
      <w:pPr>
        <w:tabs>
          <w:tab w:val="left" w:pos="0"/>
        </w:tabs>
        <w:jc w:val="center"/>
        <w:rPr>
          <w:b/>
          <w:caps/>
          <w:sz w:val="22"/>
          <w:szCs w:val="22"/>
          <w:lang w:eastAsia="pl-PL"/>
        </w:rPr>
      </w:pPr>
      <w:r>
        <w:rPr>
          <w:b/>
          <w:caps/>
          <w:sz w:val="22"/>
          <w:szCs w:val="22"/>
          <w:lang w:eastAsia="pl-PL"/>
        </w:rPr>
        <w:t xml:space="preserve">ОБЩИ ИЗИСКВАНИЯ </w:t>
      </w:r>
    </w:p>
    <w:p w:rsidR="00D11D88" w:rsidRDefault="00D11D88" w:rsidP="00D11D88">
      <w:pPr>
        <w:tabs>
          <w:tab w:val="left" w:pos="709"/>
        </w:tabs>
        <w:ind w:firstLine="720"/>
        <w:jc w:val="both"/>
        <w:rPr>
          <w:sz w:val="22"/>
          <w:szCs w:val="22"/>
          <w:lang w:eastAsia="pl-PL"/>
        </w:rPr>
      </w:pPr>
      <w:proofErr w:type="gramStart"/>
      <w:r>
        <w:rPr>
          <w:sz w:val="22"/>
          <w:szCs w:val="22"/>
          <w:lang w:eastAsia="pl-PL"/>
        </w:rPr>
        <w:t>Във връзка с провеждането на процедурата и подготовката на офертите от участниците за въпроси, които не са разгледани в настоящите указания, се прилагат разпоредбите на ЗОП и ППЗОП.</w:t>
      </w:r>
      <w:proofErr w:type="gramEnd"/>
    </w:p>
    <w:p w:rsidR="00D11D88" w:rsidRDefault="00D11D88" w:rsidP="00D11D88">
      <w:pPr>
        <w:tabs>
          <w:tab w:val="left" w:pos="709"/>
        </w:tabs>
        <w:ind w:firstLine="720"/>
        <w:jc w:val="both"/>
        <w:rPr>
          <w:sz w:val="22"/>
          <w:szCs w:val="22"/>
          <w:lang w:eastAsia="pl-PL"/>
        </w:rPr>
      </w:pPr>
      <w:proofErr w:type="gramStart"/>
      <w:r>
        <w:rPr>
          <w:sz w:val="22"/>
          <w:szCs w:val="22"/>
          <w:lang w:eastAsia="pl-PL"/>
        </w:rPr>
        <w:t>В случай, че участниците в процедурата представят документи на език, различен от българския, и същите са представени и в превод на български език, при несъответствие в записите при различните езици, за валидни се считат записите на български език.</w:t>
      </w:r>
      <w:proofErr w:type="gramEnd"/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bg-BG"/>
        </w:rPr>
      </w:pPr>
      <w:proofErr w:type="gramStart"/>
      <w:r>
        <w:rPr>
          <w:rFonts w:eastAsia="Calibri"/>
          <w:sz w:val="22"/>
          <w:szCs w:val="22"/>
        </w:rPr>
        <w:t>При изчисляване на сроковете във връзка настоящата процедура участниците следва да съблюдават и разпоредбите на чл.</w:t>
      </w:r>
      <w:proofErr w:type="gramEnd"/>
      <w:r>
        <w:rPr>
          <w:rFonts w:eastAsia="Calibri"/>
          <w:sz w:val="22"/>
          <w:szCs w:val="22"/>
        </w:rPr>
        <w:t xml:space="preserve"> </w:t>
      </w:r>
      <w:proofErr w:type="gramStart"/>
      <w:r>
        <w:rPr>
          <w:rFonts w:eastAsia="Calibri"/>
          <w:sz w:val="22"/>
          <w:szCs w:val="22"/>
        </w:rPr>
        <w:t>28 от ППЗОП.</w:t>
      </w:r>
      <w:proofErr w:type="gramEnd"/>
    </w:p>
    <w:p w:rsidR="00D11D88" w:rsidRDefault="00D11D88" w:rsidP="00D11D88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 xml:space="preserve">При разминаване в записите на отделните документи за валидни да се считат записите в документа с по-висок приоритет, като приоритетите на документите са в следната последователност: </w:t>
      </w:r>
    </w:p>
    <w:p w:rsidR="00D11D88" w:rsidRDefault="00D11D88" w:rsidP="00D11D88">
      <w:pPr>
        <w:jc w:val="both"/>
        <w:rPr>
          <w:i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 xml:space="preserve">. Решение за откриване  на обществена поръчка  </w:t>
      </w:r>
    </w:p>
    <w:p w:rsidR="00D11D88" w:rsidRDefault="00D11D88" w:rsidP="00D11D88">
      <w:pPr>
        <w:jc w:val="both"/>
        <w:rPr>
          <w:i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>
        <w:rPr>
          <w:sz w:val="22"/>
          <w:szCs w:val="22"/>
          <w:lang w:val="ru-RU"/>
        </w:rPr>
        <w:t>. Обявление за обществена поръчка</w:t>
      </w:r>
    </w:p>
    <w:p w:rsidR="00D11D88" w:rsidRDefault="00D11D88" w:rsidP="00D11D88">
      <w:pPr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ru-RU"/>
        </w:rPr>
        <w:t>3.</w:t>
      </w:r>
      <w:r>
        <w:rPr>
          <w:sz w:val="22"/>
          <w:szCs w:val="22"/>
          <w:lang w:val="ru-RU"/>
        </w:rPr>
        <w:t xml:space="preserve"> Технически спецификации</w:t>
      </w:r>
    </w:p>
    <w:p w:rsidR="00D11D88" w:rsidRDefault="00D11D88" w:rsidP="00D11D8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Указания за участие и подготовка на офертата;</w:t>
      </w:r>
    </w:p>
    <w:p w:rsidR="00D11D88" w:rsidRDefault="00D11D88" w:rsidP="00D11D88">
      <w:pPr>
        <w:jc w:val="both"/>
        <w:rPr>
          <w:i/>
          <w:sz w:val="22"/>
          <w:szCs w:val="22"/>
          <w:lang w:val="ru-RU"/>
        </w:rPr>
      </w:pPr>
      <w:r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Проект на договор за изпълнение на обществената поръчка;</w:t>
      </w:r>
    </w:p>
    <w:p w:rsidR="00D11D88" w:rsidRDefault="00D11D88" w:rsidP="00D11D8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b/>
          <w:sz w:val="22"/>
          <w:szCs w:val="22"/>
          <w:lang w:val="bg-BG"/>
        </w:rPr>
        <w:t>6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Образци за участие в процедурата</w:t>
      </w:r>
      <w:r>
        <w:rPr>
          <w:rFonts w:eastAsia="Calibri"/>
          <w:sz w:val="22"/>
          <w:szCs w:val="22"/>
        </w:rPr>
        <w:t xml:space="preserve"> </w:t>
      </w:r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</w:rPr>
      </w:pPr>
      <w:proofErr w:type="gramStart"/>
      <w:r>
        <w:rPr>
          <w:rFonts w:eastAsia="Calibri"/>
          <w:sz w:val="22"/>
          <w:szCs w:val="22"/>
        </w:rPr>
        <w:t>Независимо от посоченото в настоящата документация, по отношение на всички въпроси,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поръчки.</w:t>
      </w:r>
      <w:proofErr w:type="gramEnd"/>
    </w:p>
    <w:p w:rsidR="00D11D88" w:rsidRDefault="00D11D88" w:rsidP="00D11D88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val="bg-BG"/>
        </w:rPr>
      </w:pPr>
      <w:r>
        <w:rPr>
          <w:rFonts w:eastAsia="Calibri"/>
          <w:sz w:val="22"/>
          <w:szCs w:val="22"/>
        </w:rPr>
        <w:t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относими към услугите, предмет на поръчката, както следва:</w:t>
      </w:r>
    </w:p>
    <w:p w:rsidR="00D11D88" w:rsidRDefault="00D11D88" w:rsidP="00D11D88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Относно задълженията, свързани с данъци и осигуровки:</w:t>
      </w:r>
    </w:p>
    <w:p w:rsidR="00D11D88" w:rsidRDefault="00D11D88" w:rsidP="00D11D88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Национална агенция по приходите:</w:t>
      </w:r>
    </w:p>
    <w:p w:rsidR="00D11D88" w:rsidRDefault="00D11D88" w:rsidP="00D11D8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Информационен телефон на НАП: 0700 18 700;</w:t>
      </w:r>
    </w:p>
    <w:p w:rsidR="00D11D88" w:rsidRDefault="00D11D88" w:rsidP="00D11D8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Интернет адрес: </w:t>
      </w:r>
      <w:hyperlink r:id="rId21" w:history="1">
        <w:r>
          <w:rPr>
            <w:rStyle w:val="Hyperlink"/>
            <w:rFonts w:eastAsia="Calibri"/>
            <w:sz w:val="22"/>
            <w:szCs w:val="22"/>
          </w:rPr>
          <w:t>www.nap.bg</w:t>
        </w:r>
      </w:hyperlink>
    </w:p>
    <w:p w:rsidR="00D11D88" w:rsidRDefault="00D11D88" w:rsidP="00D11D88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Относно задълженията, свързани със закрила на заетостта и условията на труд:</w:t>
      </w:r>
    </w:p>
    <w:p w:rsidR="00D11D88" w:rsidRDefault="00D11D88" w:rsidP="00D11D88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Министерство на труда и социалната политика:</w:t>
      </w:r>
    </w:p>
    <w:p w:rsidR="00D11D88" w:rsidRDefault="00D11D88" w:rsidP="00D11D88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Интернет адрес: http://www.mlsp.government.bg</w:t>
      </w:r>
    </w:p>
    <w:p w:rsidR="00D11D88" w:rsidRDefault="00D11D88" w:rsidP="00D11D88">
      <w:pPr>
        <w:autoSpaceDE w:val="0"/>
        <w:autoSpaceDN w:val="0"/>
        <w:adjustRightInd w:val="0"/>
        <w:jc w:val="center"/>
        <w:rPr>
          <w:b/>
          <w:sz w:val="22"/>
          <w:szCs w:val="22"/>
          <w:lang w:val="bg-BG"/>
        </w:rPr>
      </w:pPr>
      <w:proofErr w:type="gramStart"/>
      <w:r>
        <w:rPr>
          <w:rFonts w:eastAsia="Calibri"/>
          <w:color w:val="000000"/>
          <w:sz w:val="22"/>
          <w:szCs w:val="22"/>
        </w:rPr>
        <w:t>София 1051, ул.</w:t>
      </w:r>
      <w:proofErr w:type="gramEnd"/>
      <w:r>
        <w:rPr>
          <w:rFonts w:eastAsia="Calibri"/>
          <w:color w:val="000000"/>
          <w:sz w:val="22"/>
          <w:szCs w:val="22"/>
        </w:rPr>
        <w:t xml:space="preserve"> Триадица № 2; Телефон: 02 8119 443</w:t>
      </w:r>
    </w:p>
    <w:p w:rsidR="00791562" w:rsidRPr="00D11D88" w:rsidRDefault="00791562" w:rsidP="00D11D88"/>
    <w:sectPr w:rsidR="00791562" w:rsidRPr="00D11D88" w:rsidSect="001950D4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D53"/>
    <w:multiLevelType w:val="hybridMultilevel"/>
    <w:tmpl w:val="0D70ED0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4620E"/>
    <w:multiLevelType w:val="hybridMultilevel"/>
    <w:tmpl w:val="083AF31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F713E"/>
    <w:multiLevelType w:val="hybridMultilevel"/>
    <w:tmpl w:val="711A5F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A6AAB"/>
    <w:multiLevelType w:val="hybridMultilevel"/>
    <w:tmpl w:val="C7B8753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F2D92"/>
    <w:multiLevelType w:val="hybridMultilevel"/>
    <w:tmpl w:val="48A69C70"/>
    <w:lvl w:ilvl="0" w:tplc="83A6EE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B783E"/>
    <w:multiLevelType w:val="hybridMultilevel"/>
    <w:tmpl w:val="56B25CF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61C6E"/>
    <w:rsid w:val="001950D4"/>
    <w:rsid w:val="001B47EA"/>
    <w:rsid w:val="002465B8"/>
    <w:rsid w:val="002C7AB1"/>
    <w:rsid w:val="003A3868"/>
    <w:rsid w:val="003E03CA"/>
    <w:rsid w:val="004809CE"/>
    <w:rsid w:val="00523297"/>
    <w:rsid w:val="00555903"/>
    <w:rsid w:val="005615DD"/>
    <w:rsid w:val="005B4FC9"/>
    <w:rsid w:val="005C6DE1"/>
    <w:rsid w:val="00610F5A"/>
    <w:rsid w:val="00656F8A"/>
    <w:rsid w:val="006822B3"/>
    <w:rsid w:val="0068395C"/>
    <w:rsid w:val="00791562"/>
    <w:rsid w:val="007A7CEE"/>
    <w:rsid w:val="00AE1CE1"/>
    <w:rsid w:val="00B94B63"/>
    <w:rsid w:val="00BB1C10"/>
    <w:rsid w:val="00C306B0"/>
    <w:rsid w:val="00C33DE2"/>
    <w:rsid w:val="00C419C1"/>
    <w:rsid w:val="00CA4B62"/>
    <w:rsid w:val="00CC7A5C"/>
    <w:rsid w:val="00D11D88"/>
    <w:rsid w:val="00E4203F"/>
    <w:rsid w:val="00E6617C"/>
    <w:rsid w:val="00EB4CD5"/>
    <w:rsid w:val="00F07678"/>
    <w:rsid w:val="00F44B8F"/>
    <w:rsid w:val="00F47B48"/>
    <w:rsid w:val="00F63E1F"/>
    <w:rsid w:val="00FA74D2"/>
    <w:rsid w:val="00FB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8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styleId="Hyperlink">
    <w:name w:val="Hyperlink"/>
    <w:semiHidden/>
    <w:unhideWhenUsed/>
    <w:rsid w:val="00D11D88"/>
    <w:rPr>
      <w:color w:val="0000FF"/>
      <w:u w:val="single"/>
    </w:rPr>
  </w:style>
  <w:style w:type="character" w:customStyle="1" w:styleId="BodyTextIndent3Char">
    <w:name w:val="Body Text Indent 3 Char"/>
    <w:aliases w:val="Char Char,Char1 Char,Char1 Char Char Char,Char2 Char Char Char,Char2 Char"/>
    <w:basedOn w:val="DefaultParagraphFont"/>
    <w:link w:val="BodyTextIndent3"/>
    <w:semiHidden/>
    <w:locked/>
    <w:rsid w:val="00D11D88"/>
    <w:rPr>
      <w:sz w:val="16"/>
      <w:szCs w:val="16"/>
    </w:rPr>
  </w:style>
  <w:style w:type="paragraph" w:styleId="BodyTextIndent3">
    <w:name w:val="Body Text Indent 3"/>
    <w:aliases w:val="Char,Char1,Char1 Char Char,Char2 Char Char,Char2"/>
    <w:basedOn w:val="Normal"/>
    <w:link w:val="BodyTextIndent3Char"/>
    <w:semiHidden/>
    <w:unhideWhenUsed/>
    <w:rsid w:val="00D11D88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val="bg-BG"/>
    </w:rPr>
  </w:style>
  <w:style w:type="character" w:customStyle="1" w:styleId="BodyTextIndent3Char1">
    <w:name w:val="Body Text Indent 3 Char1"/>
    <w:basedOn w:val="DefaultParagraphFont"/>
    <w:uiPriority w:val="99"/>
    <w:semiHidden/>
    <w:rsid w:val="00D11D88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Default">
    <w:name w:val="Default"/>
    <w:rsid w:val="00D11D8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customStyle="1" w:styleId="inputvalue">
    <w:name w:val="input_value"/>
    <w:rsid w:val="00D11D88"/>
  </w:style>
  <w:style w:type="paragraph" w:styleId="BalloonText">
    <w:name w:val="Balloon Text"/>
    <w:basedOn w:val="Normal"/>
    <w:link w:val="BalloonTextChar"/>
    <w:uiPriority w:val="99"/>
    <w:semiHidden/>
    <w:unhideWhenUsed/>
    <w:rsid w:val="003E0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3C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8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styleId="Hyperlink">
    <w:name w:val="Hyperlink"/>
    <w:semiHidden/>
    <w:unhideWhenUsed/>
    <w:rsid w:val="00D11D88"/>
    <w:rPr>
      <w:color w:val="0000FF"/>
      <w:u w:val="single"/>
    </w:rPr>
  </w:style>
  <w:style w:type="character" w:customStyle="1" w:styleId="BodyTextIndent3Char">
    <w:name w:val="Body Text Indent 3 Char"/>
    <w:aliases w:val="Char Char,Char1 Char,Char1 Char Char Char,Char2 Char Char Char,Char2 Char"/>
    <w:basedOn w:val="DefaultParagraphFont"/>
    <w:link w:val="BodyTextIndent3"/>
    <w:semiHidden/>
    <w:locked/>
    <w:rsid w:val="00D11D88"/>
    <w:rPr>
      <w:sz w:val="16"/>
      <w:szCs w:val="16"/>
    </w:rPr>
  </w:style>
  <w:style w:type="paragraph" w:styleId="BodyTextIndent3">
    <w:name w:val="Body Text Indent 3"/>
    <w:aliases w:val="Char,Char1,Char1 Char Char,Char2 Char Char,Char2"/>
    <w:basedOn w:val="Normal"/>
    <w:link w:val="BodyTextIndent3Char"/>
    <w:semiHidden/>
    <w:unhideWhenUsed/>
    <w:rsid w:val="00D11D88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val="bg-BG"/>
    </w:rPr>
  </w:style>
  <w:style w:type="character" w:customStyle="1" w:styleId="BodyTextIndent3Char1">
    <w:name w:val="Body Text Indent 3 Char1"/>
    <w:basedOn w:val="DefaultParagraphFont"/>
    <w:uiPriority w:val="99"/>
    <w:semiHidden/>
    <w:rsid w:val="00D11D88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Default">
    <w:name w:val="Default"/>
    <w:rsid w:val="00D11D8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customStyle="1" w:styleId="inputvalue">
    <w:name w:val="input_value"/>
    <w:rsid w:val="00D11D88"/>
  </w:style>
  <w:style w:type="paragraph" w:styleId="BalloonText">
    <w:name w:val="Balloon Text"/>
    <w:basedOn w:val="Normal"/>
    <w:link w:val="BalloonTextChar"/>
    <w:uiPriority w:val="99"/>
    <w:semiHidden/>
    <w:unhideWhenUsed/>
    <w:rsid w:val="003E0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3C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9&amp;ToPar=Art62_Al1&amp;Type=201" TargetMode="External"/><Relationship Id="rId13" Type="http://schemas.openxmlformats.org/officeDocument/2006/relationships/hyperlink" Target="apis://Base=NARH&amp;DocCode=2009&amp;ToPar=Art245&amp;Type=201" TargetMode="External"/><Relationship Id="rId18" Type="http://schemas.openxmlformats.org/officeDocument/2006/relationships/hyperlink" Target="https://ec.europa.eu/tools/esp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ap.bg" TargetMode="External"/><Relationship Id="rId7" Type="http://schemas.openxmlformats.org/officeDocument/2006/relationships/hyperlink" Target="apis://Base=NARH&amp;DocCode=2009&amp;ToPar=Art61_Al1&amp;Type=201" TargetMode="External"/><Relationship Id="rId12" Type="http://schemas.openxmlformats.org/officeDocument/2006/relationships/hyperlink" Target="apis://Base=NARH&amp;DocCode=2009&amp;ToPar=Art228_Al3&amp;Type=201" TargetMode="External"/><Relationship Id="rId17" Type="http://schemas.openxmlformats.org/officeDocument/2006/relationships/hyperlink" Target="apis://Base=NARH&amp;DocCode=2009&amp;ToPar=Art245&amp;Type=201" TargetMode="External"/><Relationship Id="rId2" Type="http://schemas.openxmlformats.org/officeDocument/2006/relationships/styles" Target="styles.xml"/><Relationship Id="rId16" Type="http://schemas.openxmlformats.org/officeDocument/2006/relationships/hyperlink" Target="apis://Base=NARH&amp;DocCode=2009&amp;ToPar=Art228_Al3&amp;Type=201" TargetMode="External"/><Relationship Id="rId20" Type="http://schemas.openxmlformats.org/officeDocument/2006/relationships/hyperlink" Target="http://www.gabrovo.b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abrovo.bg/" TargetMode="External"/><Relationship Id="rId11" Type="http://schemas.openxmlformats.org/officeDocument/2006/relationships/hyperlink" Target="apis://Base=NARH&amp;DocCode=2009&amp;ToPar=Art128&amp;Type=2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9&amp;ToPar=Art128&amp;Type=201" TargetMode="External"/><Relationship Id="rId23" Type="http://schemas.openxmlformats.org/officeDocument/2006/relationships/theme" Target="theme/theme1.xml"/><Relationship Id="rId10" Type="http://schemas.openxmlformats.org/officeDocument/2006/relationships/hyperlink" Target="apis://Base=NARH&amp;DocCode=2009&amp;ToPar=Art118&amp;Type=201" TargetMode="External"/><Relationship Id="rId19" Type="http://schemas.openxmlformats.org/officeDocument/2006/relationships/hyperlink" Target="http://www.aop.bg/fckedit2/user/File/bg/practika/MU4_2018.pdf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9&amp;ToPar=Art63_Al1&amp;Type=201" TargetMode="External"/><Relationship Id="rId14" Type="http://schemas.openxmlformats.org/officeDocument/2006/relationships/hyperlink" Target="apis://Base=NARH&amp;DocCode=2009&amp;ToPar=Art301&amp;Type=20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8527</Words>
  <Characters>48610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40</cp:revision>
  <cp:lastPrinted>2019-02-26T14:32:00Z</cp:lastPrinted>
  <dcterms:created xsi:type="dcterms:W3CDTF">2016-05-14T06:29:00Z</dcterms:created>
  <dcterms:modified xsi:type="dcterms:W3CDTF">2019-02-26T14:32:00Z</dcterms:modified>
</cp:coreProperties>
</file>